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BC92D" w14:textId="2AFD11D6" w:rsidR="00FC2258" w:rsidRPr="00434371" w:rsidRDefault="00FC2258" w:rsidP="00FC225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22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>
        <w:rPr>
          <w:rFonts w:ascii="Arial" w:hAnsi="Arial" w:cs="Arial"/>
          <w:b/>
          <w:bCs/>
          <w:sz w:val="26"/>
          <w:szCs w:val="26"/>
        </w:rPr>
        <w:t>30</w:t>
      </w:r>
      <w:r w:rsidR="00132C3B">
        <w:rPr>
          <w:rFonts w:ascii="Arial" w:hAnsi="Arial" w:cs="Arial"/>
          <w:b/>
          <w:bCs/>
          <w:sz w:val="26"/>
          <w:szCs w:val="26"/>
        </w:rPr>
        <w:t>5198</w:t>
      </w:r>
    </w:p>
    <w:p w14:paraId="68619624" w14:textId="6190E536" w:rsidR="00FC2258" w:rsidRDefault="00AD2140" w:rsidP="00FC225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AD2140">
        <w:rPr>
          <w:rFonts w:ascii="Arial" w:hAnsi="Arial"/>
          <w:b/>
          <w:sz w:val="24"/>
          <w:szCs w:val="24"/>
          <w:lang w:eastAsia="zh-CN"/>
        </w:rPr>
        <w:t>Incheon, Korea</w:t>
      </w:r>
      <w:r w:rsidR="00FC2258" w:rsidRPr="00FC2D37">
        <w:rPr>
          <w:rFonts w:ascii="Arial" w:hAnsi="Arial"/>
          <w:b/>
          <w:sz w:val="24"/>
          <w:szCs w:val="24"/>
          <w:lang w:eastAsia="zh-CN"/>
        </w:rPr>
        <w:t xml:space="preserve">: </w:t>
      </w:r>
      <w:bookmarkStart w:id="1" w:name="_Hlk134379060"/>
      <w:r w:rsidR="00FC2258" w:rsidRPr="003118FB">
        <w:rPr>
          <w:rFonts w:ascii="Arial" w:hAnsi="Arial"/>
          <w:b/>
          <w:sz w:val="24"/>
          <w:szCs w:val="24"/>
          <w:lang w:eastAsia="zh-CN"/>
        </w:rPr>
        <w:t>May 22-26, 2023</w:t>
      </w:r>
      <w:bookmarkEnd w:id="1"/>
      <w:r w:rsidR="00FC2258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</w:t>
      </w:r>
    </w:p>
    <w:p w14:paraId="02C9D845" w14:textId="77777777" w:rsidR="00FC2258" w:rsidRDefault="00FC2258" w:rsidP="00FC225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147A85D8" w14:textId="6BD8CC1B" w:rsidR="00FC2258" w:rsidRPr="006D3016" w:rsidRDefault="00FC2258" w:rsidP="00FC225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7.</w:t>
      </w:r>
      <w:r w:rsidR="00E459AA">
        <w:rPr>
          <w:rFonts w:ascii="Arial" w:eastAsia="MS Mincho" w:hAnsi="Arial" w:cs="Arial"/>
          <w:b/>
          <w:bCs/>
          <w:sz w:val="24"/>
        </w:rPr>
        <w:t>25.4</w:t>
      </w:r>
    </w:p>
    <w:p w14:paraId="3B6D5A7B" w14:textId="77777777" w:rsidR="00FC2258" w:rsidRDefault="00FC2258" w:rsidP="00FC225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6D34F533" w14:textId="7A051BB3" w:rsidR="00FC2258" w:rsidRPr="006D3016" w:rsidRDefault="00FC2258" w:rsidP="00FC225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459AA">
        <w:rPr>
          <w:rFonts w:ascii="Arial" w:eastAsia="Times New Roman" w:hAnsi="Arial" w:cs="Arial"/>
          <w:b/>
          <w:bCs/>
          <w:sz w:val="24"/>
        </w:rPr>
        <w:t>RAN2 aspects</w:t>
      </w:r>
      <w:r w:rsidR="007533DC">
        <w:rPr>
          <w:rFonts w:ascii="Arial" w:eastAsia="Times New Roman" w:hAnsi="Arial" w:cs="Arial"/>
          <w:b/>
          <w:bCs/>
          <w:sz w:val="24"/>
        </w:rPr>
        <w:t xml:space="preserve"> </w:t>
      </w:r>
      <w:r w:rsidR="00761AB0" w:rsidRPr="00761AB0">
        <w:rPr>
          <w:rFonts w:ascii="Arial" w:eastAsia="Times New Roman" w:hAnsi="Arial" w:cs="Arial"/>
          <w:b/>
          <w:bCs/>
          <w:sz w:val="24"/>
        </w:rPr>
        <w:t>on evaluation methodology for IMT-2020 Satellite</w:t>
      </w:r>
      <w:r w:rsidR="007533DC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23AFA189" w14:textId="77777777" w:rsidR="00FC2258" w:rsidRDefault="00FC2258" w:rsidP="00FC225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3D4CFED" w14:textId="77777777" w:rsidR="00FC2258" w:rsidRDefault="00FC2258" w:rsidP="00FC2258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03690216" w14:textId="16275E06" w:rsidR="006E68BC" w:rsidRDefault="006E68BC" w:rsidP="00EF2D60">
      <w:pPr>
        <w:spacing w:after="0"/>
        <w:ind w:hanging="8"/>
        <w:jc w:val="both"/>
      </w:pPr>
      <w:r>
        <w:t>In [1], a new SID was approved on IMT-2020 satellite radio interface evaluation. RAN1 is tasked with providing</w:t>
      </w:r>
      <w:r w:rsidR="00EF2D60">
        <w:t xml:space="preserve"> </w:t>
      </w:r>
      <w:r>
        <w:t>evaluations for different performance requirements</w:t>
      </w:r>
      <w:r w:rsidR="0028299B">
        <w:t xml:space="preserve">. In RAN2#121bis meeting, </w:t>
      </w:r>
      <w:r w:rsidR="00CE0F3F">
        <w:t>following agreement was made.</w:t>
      </w:r>
    </w:p>
    <w:p w14:paraId="6820BC49" w14:textId="77777777" w:rsidR="00D75FEE" w:rsidRDefault="00D75FEE" w:rsidP="0028299B">
      <w:pPr>
        <w:spacing w:after="0"/>
        <w:ind w:left="1988" w:hanging="1988"/>
        <w:jc w:val="both"/>
        <w:rPr>
          <w:bCs/>
          <w:lang w:eastAsia="zh-CN"/>
        </w:rPr>
      </w:pPr>
    </w:p>
    <w:p w14:paraId="48AA4D54" w14:textId="77777777" w:rsidR="00D75FEE" w:rsidRDefault="00D75FEE" w:rsidP="00D75FEE">
      <w:pPr>
        <w:pStyle w:val="Doc-text2"/>
        <w:numPr>
          <w:ilvl w:val="0"/>
          <w:numId w:val="13"/>
        </w:numPr>
      </w:pPr>
      <w:r>
        <w:t xml:space="preserve">RAN2 will wait for progress in RAN1 (and potentially input from RAN1) before starting any work on </w:t>
      </w:r>
      <w:proofErr w:type="gramStart"/>
      <w:r>
        <w:t>this</w:t>
      </w:r>
      <w:proofErr w:type="gramEnd"/>
    </w:p>
    <w:p w14:paraId="7F5B61C0" w14:textId="77777777" w:rsidR="00672A14" w:rsidRDefault="00672A14" w:rsidP="00FC2258">
      <w:pPr>
        <w:pStyle w:val="B1"/>
        <w:ind w:left="0" w:firstLine="0"/>
      </w:pPr>
    </w:p>
    <w:p w14:paraId="426DCD5F" w14:textId="2137A007" w:rsidR="00FC2258" w:rsidRDefault="0048583F" w:rsidP="00FC2258">
      <w:pPr>
        <w:pStyle w:val="B1"/>
        <w:ind w:left="0" w:firstLine="0"/>
      </w:pPr>
      <w:r>
        <w:t xml:space="preserve">In this document, we provide further details on </w:t>
      </w:r>
      <w:r w:rsidR="003B60EB">
        <w:t>some items that RAN2 can start</w:t>
      </w:r>
      <w:r w:rsidR="0053225E">
        <w:t xml:space="preserve"> work</w:t>
      </w:r>
      <w:r>
        <w:t>.</w:t>
      </w:r>
    </w:p>
    <w:p w14:paraId="096C8B4F" w14:textId="77777777" w:rsidR="00FC2258" w:rsidRDefault="00FC2258" w:rsidP="00FC2258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461430AC" w14:textId="30CF932D" w:rsidR="00B21358" w:rsidRDefault="009A141C" w:rsidP="00023D7B">
      <w:pPr>
        <w:pStyle w:val="B1"/>
        <w:ind w:left="0" w:firstLine="0"/>
      </w:pPr>
      <w:r w:rsidRPr="00023D7B">
        <w:t>In</w:t>
      </w:r>
      <w:r w:rsidR="00B31731" w:rsidRPr="00023D7B">
        <w:t xml:space="preserve"> [1], following scope is defined</w:t>
      </w:r>
      <w:r w:rsidR="00023D7B" w:rsidRPr="00023D7B">
        <w:t xml:space="preserve"> for the IMT-2020 satellite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023D7B" w14:paraId="29E94418" w14:textId="77777777" w:rsidTr="00023D7B">
        <w:tc>
          <w:tcPr>
            <w:tcW w:w="9319" w:type="dxa"/>
          </w:tcPr>
          <w:p w14:paraId="74E618B1" w14:textId="77777777" w:rsidR="00023D7B" w:rsidRPr="00022CFA" w:rsidRDefault="00023D7B" w:rsidP="00023D7B">
            <w:pPr>
              <w:spacing w:after="0"/>
              <w:rPr>
                <w:bCs/>
                <w:lang w:eastAsia="zh-CN"/>
              </w:rPr>
            </w:pPr>
            <w:r w:rsidRPr="00022CFA">
              <w:rPr>
                <w:rFonts w:hint="eastAsia"/>
                <w:bCs/>
                <w:lang w:eastAsia="zh-CN"/>
              </w:rPr>
              <w:t>Detailed objectives of this study item include:</w:t>
            </w:r>
          </w:p>
          <w:p w14:paraId="3A4E458C" w14:textId="77777777" w:rsidR="00023D7B" w:rsidRDefault="00023D7B" w:rsidP="00023D7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</w:t>
            </w:r>
            <w:r>
              <w:rPr>
                <w:rFonts w:hint="eastAsia"/>
                <w:bCs/>
                <w:lang w:eastAsia="zh-CN"/>
              </w:rPr>
              <w:t xml:space="preserve">omplete all required submission </w:t>
            </w:r>
            <w:r>
              <w:rPr>
                <w:bCs/>
                <w:lang w:eastAsia="zh-CN"/>
              </w:rPr>
              <w:t>template</w:t>
            </w:r>
            <w:r>
              <w:rPr>
                <w:rFonts w:hint="eastAsia"/>
                <w:bCs/>
                <w:lang w:eastAsia="zh-CN"/>
              </w:rPr>
              <w:t>s as defined in Report ITU-R M.</w:t>
            </w:r>
            <w:r>
              <w:rPr>
                <w:bCs/>
                <w:lang w:eastAsia="zh-CN"/>
              </w:rPr>
              <w:t>2514</w:t>
            </w:r>
            <w:r>
              <w:rPr>
                <w:rFonts w:hint="eastAsia"/>
                <w:bCs/>
                <w:lang w:eastAsia="zh-CN"/>
              </w:rPr>
              <w:t xml:space="preserve"> [</w:t>
            </w:r>
            <w:r>
              <w:rPr>
                <w:bCs/>
                <w:lang w:eastAsia="zh-CN"/>
              </w:rPr>
              <w:t>RAN ITU-R Ad-Hoc</w:t>
            </w:r>
            <w:r>
              <w:rPr>
                <w:rFonts w:hint="eastAsia"/>
                <w:bCs/>
                <w:lang w:eastAsia="zh-CN"/>
              </w:rPr>
              <w:t>]</w:t>
            </w:r>
          </w:p>
          <w:p w14:paraId="67CEE074" w14:textId="77777777" w:rsidR="00023D7B" w:rsidRDefault="00023D7B" w:rsidP="00023D7B">
            <w:pPr>
              <w:spacing w:after="0"/>
              <w:ind w:left="420"/>
              <w:rPr>
                <w:bCs/>
                <w:lang w:eastAsia="zh-CN"/>
              </w:rPr>
            </w:pPr>
          </w:p>
          <w:p w14:paraId="06859EC1" w14:textId="77777777" w:rsidR="00023D7B" w:rsidRPr="00744276" w:rsidRDefault="00023D7B" w:rsidP="00023D7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744276">
              <w:rPr>
                <w:rFonts w:hint="eastAsia"/>
                <w:bCs/>
                <w:lang w:eastAsia="zh-CN"/>
              </w:rPr>
              <w:t xml:space="preserve">Provide </w:t>
            </w:r>
            <w:r w:rsidRPr="00744276">
              <w:rPr>
                <w:bCs/>
                <w:lang w:eastAsia="zh-CN"/>
              </w:rPr>
              <w:t>self-evaluation</w:t>
            </w:r>
            <w:r w:rsidRPr="00744276">
              <w:rPr>
                <w:rFonts w:hint="eastAsia"/>
                <w:bCs/>
                <w:lang w:eastAsia="zh-CN"/>
              </w:rPr>
              <w:t xml:space="preserve"> results against technical performance requirements for </w:t>
            </w:r>
            <w:proofErr w:type="spellStart"/>
            <w:r w:rsidRPr="00744276">
              <w:rPr>
                <w:rFonts w:hint="eastAsia"/>
                <w:bCs/>
                <w:lang w:eastAsia="zh-CN"/>
              </w:rPr>
              <w:t>eMBB</w:t>
            </w:r>
            <w:proofErr w:type="spellEnd"/>
            <w:r>
              <w:rPr>
                <w:bCs/>
                <w:lang w:eastAsia="zh-CN"/>
              </w:rPr>
              <w:t>-s</w:t>
            </w:r>
            <w:r w:rsidRPr="00744276">
              <w:rPr>
                <w:rFonts w:hint="eastAsia"/>
                <w:bCs/>
                <w:lang w:eastAsia="zh-CN"/>
              </w:rPr>
              <w:t xml:space="preserve"> as defined in Report ITU-R M.</w:t>
            </w:r>
            <w:r w:rsidRPr="00744276">
              <w:rPr>
                <w:bCs/>
                <w:lang w:eastAsia="zh-CN"/>
              </w:rPr>
              <w:t>2514</w:t>
            </w:r>
            <w:r w:rsidRPr="00744276">
              <w:rPr>
                <w:rFonts w:hint="eastAsia"/>
                <w:bCs/>
                <w:lang w:eastAsia="zh-CN"/>
              </w:rPr>
              <w:t xml:space="preserve"> [</w:t>
            </w:r>
            <w:r>
              <w:rPr>
                <w:bCs/>
                <w:lang w:eastAsia="zh-CN"/>
              </w:rPr>
              <w:t xml:space="preserve">RAN ITU-R Ad-Hoc, </w:t>
            </w:r>
            <w:r w:rsidRPr="00744276">
              <w:rPr>
                <w:rFonts w:hint="eastAsia"/>
                <w:bCs/>
                <w:lang w:eastAsia="zh-CN"/>
              </w:rPr>
              <w:t>RAN1</w:t>
            </w:r>
            <w:r w:rsidRPr="00744276">
              <w:rPr>
                <w:bCs/>
                <w:lang w:eastAsia="zh-CN"/>
              </w:rPr>
              <w:t>, RAN2</w:t>
            </w:r>
            <w:r w:rsidRPr="00744276">
              <w:rPr>
                <w:rFonts w:hint="eastAsia"/>
                <w:bCs/>
                <w:lang w:eastAsia="zh-CN"/>
              </w:rPr>
              <w:t xml:space="preserve">], </w:t>
            </w:r>
            <w:proofErr w:type="gramStart"/>
            <w:r w:rsidRPr="00744276">
              <w:rPr>
                <w:rFonts w:hint="eastAsia"/>
                <w:bCs/>
                <w:lang w:eastAsia="zh-CN"/>
              </w:rPr>
              <w:t>including</w:t>
            </w:r>
            <w:proofErr w:type="gramEnd"/>
          </w:p>
          <w:p w14:paraId="4F281912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Peak data rate</w:t>
            </w:r>
          </w:p>
          <w:p w14:paraId="5056A1E7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Peak spectral efficiency</w:t>
            </w:r>
          </w:p>
          <w:p w14:paraId="268DF702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User experienced data rate</w:t>
            </w:r>
          </w:p>
          <w:p w14:paraId="2F49C445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  <w:r w:rsidRPr="00447BED">
              <w:rPr>
                <w:rFonts w:hint="eastAsia"/>
                <w:bCs/>
                <w:vertAlign w:val="superscript"/>
                <w:lang w:eastAsia="zh-CN"/>
              </w:rPr>
              <w:t>th</w:t>
            </w:r>
            <w:r>
              <w:rPr>
                <w:rFonts w:hint="eastAsia"/>
                <w:bCs/>
                <w:lang w:eastAsia="zh-CN"/>
              </w:rPr>
              <w:t xml:space="preserve"> percentile user spectral efficiency</w:t>
            </w:r>
          </w:p>
          <w:p w14:paraId="3BFB5BEA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Average spectral efficiency</w:t>
            </w:r>
          </w:p>
          <w:p w14:paraId="3501F979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Area traffic capacity</w:t>
            </w:r>
          </w:p>
          <w:p w14:paraId="27CC6C27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Latency, including user plane latency and control plane </w:t>
            </w:r>
            <w:proofErr w:type="gramStart"/>
            <w:r>
              <w:rPr>
                <w:rFonts w:hint="eastAsia"/>
                <w:bCs/>
                <w:lang w:eastAsia="zh-CN"/>
              </w:rPr>
              <w:t>latency</w:t>
            </w:r>
            <w:proofErr w:type="gramEnd"/>
          </w:p>
          <w:p w14:paraId="685DDBCC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Energy efficiency, including </w:t>
            </w:r>
            <w:r>
              <w:rPr>
                <w:bCs/>
                <w:lang w:eastAsia="zh-CN"/>
              </w:rPr>
              <w:t xml:space="preserve">both </w:t>
            </w:r>
            <w:r>
              <w:rPr>
                <w:rFonts w:hint="eastAsia"/>
                <w:bCs/>
                <w:lang w:eastAsia="zh-CN"/>
              </w:rPr>
              <w:t xml:space="preserve">network </w:t>
            </w:r>
            <w:r>
              <w:rPr>
                <w:bCs/>
                <w:lang w:eastAsia="zh-CN"/>
              </w:rPr>
              <w:t xml:space="preserve">and </w:t>
            </w:r>
            <w:proofErr w:type="gramStart"/>
            <w:r>
              <w:rPr>
                <w:bCs/>
                <w:lang w:eastAsia="zh-CN"/>
              </w:rPr>
              <w:t>device</w:t>
            </w:r>
            <w:proofErr w:type="gramEnd"/>
          </w:p>
          <w:p w14:paraId="73C613D2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Mobility</w:t>
            </w:r>
          </w:p>
          <w:p w14:paraId="10F36304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Mobility interruption time</w:t>
            </w:r>
          </w:p>
          <w:p w14:paraId="642A5084" w14:textId="77777777" w:rsidR="00023D7B" w:rsidRPr="00744276" w:rsidRDefault="00023D7B" w:rsidP="00023D7B">
            <w:pPr>
              <w:tabs>
                <w:tab w:val="left" w:pos="5325"/>
              </w:tabs>
              <w:spacing w:after="0"/>
              <w:rPr>
                <w:bCs/>
                <w:lang w:eastAsia="zh-CN"/>
              </w:rPr>
            </w:pPr>
            <w:r w:rsidRPr="00744276">
              <w:rPr>
                <w:bCs/>
                <w:lang w:eastAsia="zh-CN"/>
              </w:rPr>
              <w:tab/>
            </w:r>
          </w:p>
          <w:p w14:paraId="465FBD68" w14:textId="77777777" w:rsidR="00023D7B" w:rsidRPr="00744276" w:rsidRDefault="00023D7B" w:rsidP="00023D7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744276">
              <w:rPr>
                <w:rFonts w:hint="eastAsia"/>
                <w:bCs/>
                <w:lang w:eastAsia="zh-CN"/>
              </w:rPr>
              <w:t xml:space="preserve">Provide </w:t>
            </w:r>
            <w:r w:rsidRPr="00744276">
              <w:rPr>
                <w:bCs/>
                <w:lang w:eastAsia="zh-CN"/>
              </w:rPr>
              <w:t>self-evaluation</w:t>
            </w:r>
            <w:r w:rsidRPr="00744276">
              <w:rPr>
                <w:rFonts w:hint="eastAsia"/>
                <w:bCs/>
                <w:lang w:eastAsia="zh-CN"/>
              </w:rPr>
              <w:t xml:space="preserve"> results against technical performance requirements for </w:t>
            </w:r>
            <w:proofErr w:type="spellStart"/>
            <w:r w:rsidRPr="00744276">
              <w:rPr>
                <w:rFonts w:hint="eastAsia"/>
                <w:bCs/>
                <w:lang w:eastAsia="zh-CN"/>
              </w:rPr>
              <w:t>mMTC</w:t>
            </w:r>
            <w:proofErr w:type="spellEnd"/>
            <w:r>
              <w:rPr>
                <w:bCs/>
                <w:lang w:eastAsia="zh-CN"/>
              </w:rPr>
              <w:t>-s</w:t>
            </w:r>
            <w:r w:rsidRPr="00744276">
              <w:rPr>
                <w:rFonts w:hint="eastAsia"/>
                <w:bCs/>
                <w:lang w:eastAsia="zh-CN"/>
              </w:rPr>
              <w:t xml:space="preserve"> as defined in Report ITU-R M.</w:t>
            </w:r>
            <w:r w:rsidRPr="00744276">
              <w:rPr>
                <w:bCs/>
                <w:lang w:eastAsia="zh-CN"/>
              </w:rPr>
              <w:t>2514</w:t>
            </w:r>
            <w:r w:rsidRPr="00744276">
              <w:rPr>
                <w:rFonts w:hint="eastAsia"/>
                <w:bCs/>
                <w:lang w:eastAsia="zh-CN"/>
              </w:rPr>
              <w:t xml:space="preserve"> [</w:t>
            </w:r>
            <w:r>
              <w:rPr>
                <w:bCs/>
                <w:lang w:eastAsia="zh-CN"/>
              </w:rPr>
              <w:t xml:space="preserve">RAN ITU-R Ad-Hoc, </w:t>
            </w:r>
            <w:r w:rsidRPr="00744276">
              <w:rPr>
                <w:rFonts w:hint="eastAsia"/>
                <w:bCs/>
                <w:lang w:eastAsia="zh-CN"/>
              </w:rPr>
              <w:t>RAN1</w:t>
            </w:r>
            <w:r w:rsidRPr="00744276">
              <w:rPr>
                <w:bCs/>
                <w:lang w:eastAsia="zh-CN"/>
              </w:rPr>
              <w:t>, RAN2</w:t>
            </w:r>
            <w:r w:rsidRPr="00744276">
              <w:rPr>
                <w:rFonts w:hint="eastAsia"/>
                <w:bCs/>
                <w:lang w:eastAsia="zh-CN"/>
              </w:rPr>
              <w:t xml:space="preserve">], </w:t>
            </w:r>
            <w:proofErr w:type="gramStart"/>
            <w:r w:rsidRPr="00744276">
              <w:rPr>
                <w:rFonts w:hint="eastAsia"/>
                <w:bCs/>
                <w:lang w:eastAsia="zh-CN"/>
              </w:rPr>
              <w:t>including</w:t>
            </w:r>
            <w:proofErr w:type="gramEnd"/>
          </w:p>
          <w:p w14:paraId="61F2165F" w14:textId="77777777" w:rsidR="00023D7B" w:rsidRPr="00744276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744276">
              <w:rPr>
                <w:rFonts w:hint="eastAsia"/>
                <w:bCs/>
                <w:lang w:eastAsia="zh-CN"/>
              </w:rPr>
              <w:t>Connection density</w:t>
            </w:r>
          </w:p>
          <w:p w14:paraId="1F512151" w14:textId="77777777" w:rsidR="00023D7B" w:rsidRDefault="00023D7B" w:rsidP="00023D7B">
            <w:pPr>
              <w:spacing w:after="0"/>
              <w:ind w:left="420"/>
              <w:rPr>
                <w:bCs/>
                <w:lang w:eastAsia="zh-CN"/>
              </w:rPr>
            </w:pPr>
          </w:p>
          <w:p w14:paraId="0677DBFF" w14:textId="77777777" w:rsidR="00023D7B" w:rsidRPr="00744276" w:rsidRDefault="00023D7B" w:rsidP="00023D7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744276">
              <w:rPr>
                <w:rFonts w:hint="eastAsia"/>
                <w:bCs/>
                <w:lang w:eastAsia="zh-CN"/>
              </w:rPr>
              <w:t xml:space="preserve">Provide </w:t>
            </w:r>
            <w:r w:rsidRPr="00744276">
              <w:rPr>
                <w:bCs/>
                <w:lang w:eastAsia="zh-CN"/>
              </w:rPr>
              <w:t>self-evaluation</w:t>
            </w:r>
            <w:r w:rsidRPr="00744276">
              <w:rPr>
                <w:rFonts w:hint="eastAsia"/>
                <w:bCs/>
                <w:lang w:eastAsia="zh-CN"/>
              </w:rPr>
              <w:t xml:space="preserve"> results against technical performance requirements for </w:t>
            </w:r>
            <w:r>
              <w:rPr>
                <w:bCs/>
                <w:lang w:eastAsia="zh-CN"/>
              </w:rPr>
              <w:t>HRC-s</w:t>
            </w:r>
            <w:r w:rsidRPr="00744276">
              <w:rPr>
                <w:rFonts w:hint="eastAsia"/>
                <w:bCs/>
                <w:lang w:eastAsia="zh-CN"/>
              </w:rPr>
              <w:t xml:space="preserve"> as defined in Report ITU-R M.</w:t>
            </w:r>
            <w:r w:rsidRPr="00744276">
              <w:rPr>
                <w:bCs/>
                <w:lang w:eastAsia="zh-CN"/>
              </w:rPr>
              <w:t>2514</w:t>
            </w:r>
            <w:r w:rsidRPr="00744276">
              <w:rPr>
                <w:rFonts w:hint="eastAsia"/>
                <w:bCs/>
                <w:lang w:eastAsia="zh-CN"/>
              </w:rPr>
              <w:t xml:space="preserve"> [</w:t>
            </w:r>
            <w:r>
              <w:rPr>
                <w:bCs/>
                <w:lang w:eastAsia="zh-CN"/>
              </w:rPr>
              <w:t xml:space="preserve">RAN ITU-R Ad-Hoc, </w:t>
            </w:r>
            <w:r w:rsidRPr="00744276">
              <w:rPr>
                <w:rFonts w:hint="eastAsia"/>
                <w:bCs/>
                <w:lang w:eastAsia="zh-CN"/>
              </w:rPr>
              <w:t>RAN1</w:t>
            </w:r>
            <w:r w:rsidRPr="00744276">
              <w:rPr>
                <w:bCs/>
                <w:lang w:eastAsia="zh-CN"/>
              </w:rPr>
              <w:t>, RAN2</w:t>
            </w:r>
            <w:r w:rsidRPr="00744276">
              <w:rPr>
                <w:rFonts w:hint="eastAsia"/>
                <w:bCs/>
                <w:lang w:eastAsia="zh-CN"/>
              </w:rPr>
              <w:t xml:space="preserve">], </w:t>
            </w:r>
            <w:proofErr w:type="gramStart"/>
            <w:r w:rsidRPr="00744276">
              <w:rPr>
                <w:rFonts w:hint="eastAsia"/>
                <w:bCs/>
                <w:lang w:eastAsia="zh-CN"/>
              </w:rPr>
              <w:t>including</w:t>
            </w:r>
            <w:proofErr w:type="gramEnd"/>
          </w:p>
          <w:p w14:paraId="3F3F889F" w14:textId="77777777" w:rsidR="00023D7B" w:rsidRDefault="00023D7B" w:rsidP="00023D7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744276">
              <w:rPr>
                <w:rFonts w:hint="eastAsia"/>
                <w:bCs/>
                <w:lang w:eastAsia="zh-CN"/>
              </w:rPr>
              <w:t>Reliability</w:t>
            </w:r>
          </w:p>
          <w:p w14:paraId="03692471" w14:textId="77777777" w:rsidR="00023D7B" w:rsidRPr="00693618" w:rsidRDefault="00023D7B" w:rsidP="00023D7B">
            <w:pPr>
              <w:spacing w:after="0"/>
              <w:ind w:left="420"/>
              <w:rPr>
                <w:bCs/>
                <w:lang w:eastAsia="zh-CN"/>
              </w:rPr>
            </w:pPr>
          </w:p>
          <w:p w14:paraId="73A7AD02" w14:textId="77777777" w:rsidR="00023D7B" w:rsidRPr="00744276" w:rsidRDefault="00023D7B" w:rsidP="00023D7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744276">
              <w:rPr>
                <w:rFonts w:hint="eastAsia"/>
                <w:bCs/>
                <w:lang w:eastAsia="zh-CN"/>
              </w:rPr>
              <w:t>Provide self</w:t>
            </w:r>
            <w:r>
              <w:rPr>
                <w:bCs/>
                <w:lang w:eastAsia="zh-CN"/>
              </w:rPr>
              <w:t>-</w:t>
            </w:r>
            <w:r w:rsidRPr="00744276">
              <w:rPr>
                <w:rFonts w:hint="eastAsia"/>
                <w:bCs/>
                <w:lang w:eastAsia="zh-CN"/>
              </w:rPr>
              <w:t>evaluation results for other requirements (including bandwidth) as defined in Report ITU-R M.</w:t>
            </w:r>
            <w:r w:rsidRPr="00744276">
              <w:rPr>
                <w:bCs/>
                <w:lang w:eastAsia="zh-CN"/>
              </w:rPr>
              <w:t>2514</w:t>
            </w:r>
            <w:r>
              <w:rPr>
                <w:bCs/>
                <w:lang w:eastAsia="zh-CN"/>
              </w:rPr>
              <w:t xml:space="preserve"> </w:t>
            </w:r>
            <w:r w:rsidRPr="00744276">
              <w:rPr>
                <w:rFonts w:hint="eastAsia"/>
                <w:bCs/>
                <w:lang w:eastAsia="zh-CN"/>
              </w:rPr>
              <w:t>[</w:t>
            </w:r>
            <w:r>
              <w:rPr>
                <w:bCs/>
                <w:lang w:eastAsia="zh-CN"/>
              </w:rPr>
              <w:t xml:space="preserve">RAN ITU-R Ad-Hoc, </w:t>
            </w:r>
            <w:r w:rsidRPr="00744276">
              <w:rPr>
                <w:rFonts w:hint="eastAsia"/>
                <w:bCs/>
                <w:lang w:eastAsia="zh-CN"/>
              </w:rPr>
              <w:t>RAN1</w:t>
            </w:r>
            <w:r w:rsidRPr="00744276">
              <w:rPr>
                <w:bCs/>
                <w:lang w:eastAsia="zh-CN"/>
              </w:rPr>
              <w:t>, RAN2, RAN4</w:t>
            </w:r>
            <w:r w:rsidRPr="00744276">
              <w:rPr>
                <w:rFonts w:hint="eastAsia"/>
                <w:bCs/>
                <w:lang w:eastAsia="zh-CN"/>
              </w:rPr>
              <w:t>]</w:t>
            </w:r>
          </w:p>
          <w:p w14:paraId="02A51B25" w14:textId="77777777" w:rsidR="00023D7B" w:rsidRDefault="00023D7B" w:rsidP="00023D7B">
            <w:pPr>
              <w:spacing w:after="0"/>
              <w:ind w:left="420"/>
              <w:rPr>
                <w:bCs/>
                <w:lang w:eastAsia="zh-CN"/>
              </w:rPr>
            </w:pPr>
          </w:p>
          <w:p w14:paraId="130EFFD5" w14:textId="77777777" w:rsidR="00023D7B" w:rsidRPr="000905D4" w:rsidRDefault="00023D7B" w:rsidP="00023D7B">
            <w:pPr>
              <w:spacing w:after="0"/>
              <w:rPr>
                <w:bCs/>
                <w:lang w:eastAsia="zh-CN"/>
              </w:rPr>
            </w:pPr>
            <w:r w:rsidRPr="00023D7B">
              <w:rPr>
                <w:highlight w:val="yellow"/>
                <w:lang w:eastAsia="zh-CN"/>
              </w:rPr>
              <w:t>IoT NTN will at least target self-evaluation against bullets c) and e)</w:t>
            </w:r>
            <w:r>
              <w:rPr>
                <w:lang w:eastAsia="zh-CN"/>
              </w:rPr>
              <w:t xml:space="preserve"> technical requirements, and NR NTN will target self-evaluation against all technical requirements (in bullets b) to e)).</w:t>
            </w:r>
          </w:p>
          <w:p w14:paraId="06594644" w14:textId="77777777" w:rsidR="00023D7B" w:rsidRDefault="00023D7B" w:rsidP="00023D7B">
            <w:pPr>
              <w:pStyle w:val="B1"/>
              <w:ind w:left="0" w:firstLine="0"/>
            </w:pPr>
          </w:p>
        </w:tc>
      </w:tr>
    </w:tbl>
    <w:p w14:paraId="264DE1BE" w14:textId="14D9F8F0" w:rsidR="00023D7B" w:rsidRDefault="00023D7B" w:rsidP="00023D7B">
      <w:pPr>
        <w:pStyle w:val="B1"/>
        <w:ind w:left="0" w:firstLine="0"/>
      </w:pPr>
    </w:p>
    <w:p w14:paraId="3511ACB2" w14:textId="7FCC8C9C" w:rsidR="0033525B" w:rsidRDefault="003B60EB" w:rsidP="00023D7B">
      <w:pPr>
        <w:pStyle w:val="B1"/>
        <w:ind w:left="0" w:firstLine="0"/>
      </w:pPr>
      <w:r>
        <w:lastRenderedPageBreak/>
        <w:t xml:space="preserve">In [2], RAN1 has made some progress on the RAN2 scope for these evaluations, for example, </w:t>
      </w:r>
      <w:r w:rsidRPr="00A563CF">
        <w:t>UP/CP latency, energy efficiency and mobility interruption</w:t>
      </w:r>
      <w:r>
        <w:t xml:space="preserve"> may need to be evaluated by RAN2. Though it is not clear on energy efficiency evaluation, at least RAN2 can start working on UP/CP latency and analytical analysis of mobility interruption. </w:t>
      </w:r>
    </w:p>
    <w:p w14:paraId="7D9D270B" w14:textId="2F94B255" w:rsidR="003B60EB" w:rsidRDefault="000F20E9" w:rsidP="00C2179D">
      <w:pPr>
        <w:pStyle w:val="Observation"/>
      </w:pPr>
      <w:bookmarkStart w:id="2" w:name="_Toc134696536"/>
      <w:bookmarkStart w:id="3" w:name="_Toc134723100"/>
      <w:bookmarkStart w:id="4" w:name="_Toc134723106"/>
      <w:r>
        <w:t>RAN2 can start working on</w:t>
      </w:r>
      <w:r w:rsidR="00EF3F58">
        <w:t xml:space="preserve"> evaluation of</w:t>
      </w:r>
      <w:r>
        <w:t xml:space="preserve"> some items identified as in RAN2 scope such as UP/CP latency and analytical analysis of mobility interruption.</w:t>
      </w:r>
      <w:bookmarkEnd w:id="2"/>
      <w:bookmarkEnd w:id="3"/>
      <w:bookmarkEnd w:id="4"/>
    </w:p>
    <w:p w14:paraId="06858FE5" w14:textId="7DC08685" w:rsidR="00EF3F58" w:rsidRDefault="00EF3F58" w:rsidP="00EF3F58">
      <w:pPr>
        <w:pStyle w:val="B1"/>
        <w:ind w:left="0" w:firstLine="0"/>
      </w:pPr>
      <w:r>
        <w:t xml:space="preserve">In addition, the expectation is that items in bullet (b), e.g., latency, energy efficiency and mobility interruption are mainly evaluated for NR NTN. In [3, TR 37.910], the IMT 2020 evaluation also targeted only the NR and LTE (not </w:t>
      </w:r>
      <w:proofErr w:type="spellStart"/>
      <w:r>
        <w:t>eMTC</w:t>
      </w:r>
      <w:proofErr w:type="spellEnd"/>
      <w:r>
        <w:t>/NB-IoT) for latency, energy efficiency and mobility interruption evaluation. We think</w:t>
      </w:r>
      <w:r w:rsidR="0023341F">
        <w:t xml:space="preserve"> for IMT 2020 satellite,</w:t>
      </w:r>
      <w:r>
        <w:t xml:space="preserve"> RAN2 can also focus on NR NTN for latency, energy efficiency and mobility interruption evaluation.</w:t>
      </w:r>
    </w:p>
    <w:p w14:paraId="3A79F0A5" w14:textId="371FB257" w:rsidR="00340981" w:rsidRDefault="00340981" w:rsidP="00C2179D">
      <w:pPr>
        <w:pStyle w:val="Observation"/>
      </w:pPr>
      <w:bookmarkStart w:id="5" w:name="_Toc134695534"/>
      <w:bookmarkStart w:id="6" w:name="_Toc134696537"/>
      <w:bookmarkStart w:id="7" w:name="_Toc134723101"/>
      <w:bookmarkStart w:id="8" w:name="_Toc134723107"/>
      <w:r>
        <w:t xml:space="preserve">As done in TR 37.910 for IMT 2020 evaluation, RAN2 </w:t>
      </w:r>
      <w:r w:rsidR="7C39591C">
        <w:t xml:space="preserve">should </w:t>
      </w:r>
      <w:r>
        <w:t xml:space="preserve">focus on NR NTN for </w:t>
      </w:r>
      <w:r w:rsidR="009C2D39">
        <w:t>bullet</w:t>
      </w:r>
      <w:r w:rsidR="00E8278A">
        <w:t xml:space="preserve"> (b) </w:t>
      </w:r>
      <w:r w:rsidR="00277698">
        <w:t xml:space="preserve">e.g., </w:t>
      </w:r>
      <w:r>
        <w:t>latency, energy efficiency and mobility interruption evaluation.</w:t>
      </w:r>
      <w:bookmarkEnd w:id="5"/>
      <w:bookmarkEnd w:id="6"/>
      <w:bookmarkEnd w:id="7"/>
      <w:bookmarkEnd w:id="8"/>
    </w:p>
    <w:p w14:paraId="2429085A" w14:textId="5862E43C" w:rsidR="00FC2258" w:rsidRDefault="00DE377E" w:rsidP="00FC2258">
      <w:pPr>
        <w:rPr>
          <w:b/>
          <w:bCs/>
          <w:u w:val="single"/>
        </w:rPr>
      </w:pPr>
      <w:r>
        <w:rPr>
          <w:b/>
          <w:bCs/>
          <w:u w:val="single"/>
        </w:rPr>
        <w:t>Control</w:t>
      </w:r>
      <w:r w:rsidR="00A22F59">
        <w:rPr>
          <w:b/>
          <w:bCs/>
          <w:u w:val="single"/>
        </w:rPr>
        <w:t>/user</w:t>
      </w:r>
      <w:r>
        <w:rPr>
          <w:b/>
          <w:bCs/>
          <w:u w:val="single"/>
        </w:rPr>
        <w:t xml:space="preserve"> plane latency</w:t>
      </w:r>
    </w:p>
    <w:p w14:paraId="2A970C28" w14:textId="15D314DD" w:rsidR="00BB737E" w:rsidRDefault="00D34984" w:rsidP="00333B83">
      <w:pPr>
        <w:pStyle w:val="B1"/>
        <w:ind w:left="0" w:firstLine="0"/>
      </w:pPr>
      <w:r>
        <w:t>In TR 37.</w:t>
      </w:r>
      <w:r w:rsidR="00CD7588">
        <w:t>910</w:t>
      </w:r>
      <w:r w:rsidR="00AF198B">
        <w:t xml:space="preserve"> [3]</w:t>
      </w:r>
      <w:r w:rsidR="00CD7588">
        <w:t xml:space="preserve">, </w:t>
      </w:r>
      <w:r w:rsidR="00333B83">
        <w:t xml:space="preserve">Control plane latency was previously evaluated </w:t>
      </w:r>
      <w:r w:rsidR="008161A2" w:rsidRPr="008161A2">
        <w:t>from RRC_INACTIVE state to RRC_CONNECTED state</w:t>
      </w:r>
      <w:r w:rsidR="008161A2">
        <w:t xml:space="preserve"> for Rel-15 NR. Compared to</w:t>
      </w:r>
      <w:r w:rsidR="00B72F33">
        <w:t xml:space="preserve"> Rel-15 NR, the satellite communication adds additional </w:t>
      </w:r>
      <w:r w:rsidR="00BB737E">
        <w:t>latency due to</w:t>
      </w:r>
      <w:r w:rsidR="00B72F33">
        <w:t xml:space="preserve"> UE to </w:t>
      </w:r>
      <w:proofErr w:type="spellStart"/>
      <w:r w:rsidR="00B72F33">
        <w:t>gNB</w:t>
      </w:r>
      <w:proofErr w:type="spellEnd"/>
      <w:r w:rsidR="00B72F33">
        <w:t xml:space="preserve"> RTT</w:t>
      </w:r>
      <w:r w:rsidR="005A0DD3">
        <w:t xml:space="preserve">. </w:t>
      </w:r>
    </w:p>
    <w:p w14:paraId="4A8C37B9" w14:textId="2E02D81D" w:rsidR="009400A0" w:rsidRDefault="00314823" w:rsidP="00333B83">
      <w:pPr>
        <w:pStyle w:val="B1"/>
        <w:ind w:left="0" w:firstLine="0"/>
      </w:pPr>
      <w:r>
        <w:t xml:space="preserve">We propose table </w:t>
      </w:r>
      <w:r w:rsidR="39AF44AA">
        <w:t xml:space="preserve">5.7.2.1-1 in TR 37.910 </w:t>
      </w:r>
      <w:r>
        <w:t>to be used as baseline for</w:t>
      </w:r>
      <w:r w:rsidR="00307087">
        <w:t xml:space="preserve"> control plane latency evaluation for NR NTN</w:t>
      </w:r>
      <w:r w:rsidR="73FC47CE">
        <w:t xml:space="preserve"> as shown below in Table 1</w:t>
      </w:r>
      <w:r w:rsidR="00BB737E">
        <w:t>.</w:t>
      </w:r>
    </w:p>
    <w:p w14:paraId="79D9F275" w14:textId="576066B3" w:rsidR="00EE70B6" w:rsidRDefault="00EE70B6" w:rsidP="00B2181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00AB0">
        <w:rPr>
          <w:noProof/>
        </w:rPr>
        <w:t>1</w:t>
      </w:r>
      <w:r>
        <w:fldChar w:fldCharType="end"/>
      </w:r>
      <w:r>
        <w:t xml:space="preserve"> An </w:t>
      </w:r>
      <w:r w:rsidR="00B2181B">
        <w:t xml:space="preserve">example of </w:t>
      </w:r>
      <w:r>
        <w:t>CP latency evaluation for NR NTN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8"/>
        <w:gridCol w:w="4364"/>
        <w:gridCol w:w="3574"/>
      </w:tblGrid>
      <w:tr w:rsidR="00EA44EB" w:rsidRPr="00853DAA" w14:paraId="2C7F9D30" w14:textId="77777777" w:rsidTr="00B514E8">
        <w:trPr>
          <w:trHeight w:val="108"/>
          <w:jc w:val="center"/>
        </w:trPr>
        <w:tc>
          <w:tcPr>
            <w:tcW w:w="988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64C66" w14:textId="77777777" w:rsidR="00EA44EB" w:rsidRPr="00853DA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Step</w:t>
            </w:r>
          </w:p>
        </w:tc>
        <w:tc>
          <w:tcPr>
            <w:tcW w:w="436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DA6EA" w14:textId="77777777" w:rsidR="00EA44EB" w:rsidRPr="00853DA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Description</w:t>
            </w:r>
          </w:p>
        </w:tc>
        <w:tc>
          <w:tcPr>
            <w:tcW w:w="357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95240" w14:textId="77777777" w:rsidR="00EA44EB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CP </w:t>
            </w:r>
            <w:r w:rsidRPr="00853DAA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Latency </w:t>
            </w: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for UL data transfer </w:t>
            </w:r>
          </w:p>
          <w:p w14:paraId="573522A9" w14:textId="77777777" w:rsidR="00EA44EB" w:rsidRPr="00853DA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[ms]</w:t>
            </w:r>
          </w:p>
        </w:tc>
      </w:tr>
      <w:tr w:rsidR="00EA44EB" w:rsidRPr="00853DAA" w14:paraId="7F7159CB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BE1494" w14:textId="77777777" w:rsidR="00EA44EB" w:rsidRPr="00853DA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1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838F3" w14:textId="77777777" w:rsidR="00EA44EB" w:rsidRPr="00853DAA" w:rsidRDefault="00EA44EB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>Delay due to RACH scheduling period (1TTI)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D8B2E" w14:textId="77777777" w:rsidR="00EA44EB" w:rsidRPr="00853DA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FF0000"/>
                <w:kern w:val="24"/>
                <w:sz w:val="18"/>
                <w:szCs w:val="18"/>
                <w:lang w:val="sv-SE" w:eastAsia="sv-SE"/>
              </w:rPr>
            </w:pPr>
            <w:r w:rsidRPr="006C26D1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0</w:t>
            </w:r>
          </w:p>
        </w:tc>
      </w:tr>
      <w:tr w:rsidR="00EA44EB" w:rsidRPr="00153784" w14:paraId="1CCEDDD1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8ECB24" w14:textId="77777777" w:rsidR="00EA44EB" w:rsidRPr="00853DA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2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3EA70" w14:textId="77777777" w:rsidR="00EA44EB" w:rsidRPr="00853DAA" w:rsidRDefault="00EA44EB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Transmission of RACH Preamble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1593AA" w14:textId="47D147A0" w:rsidR="00EA44EB" w:rsidRPr="003F7A5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zh-CN"/>
              </w:rPr>
            </w:pPr>
            <w:r w:rsidRPr="00EC691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Length of the preamble according to the PRACH format as specified in [38.211]</w:t>
            </w:r>
            <w:r>
              <w:rPr>
                <w:rFonts w:ascii="Arial" w:eastAsia="DengXian" w:hAnsi="Arial" w:cs="Arial" w:hint="eastAsia"/>
                <w:kern w:val="24"/>
                <w:sz w:val="18"/>
                <w:szCs w:val="18"/>
                <w:lang w:val="sv-SE" w:eastAsia="zh-CN"/>
              </w:rPr>
              <w:t xml:space="preserve"> </w:t>
            </w:r>
          </w:p>
        </w:tc>
      </w:tr>
      <w:tr w:rsidR="00EA44EB" w:rsidRPr="00EA6C95" w14:paraId="7924BE0B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0548C" w14:textId="77777777" w:rsidR="00EA44EB" w:rsidRPr="00853DA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3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584C7C" w14:textId="77777777" w:rsidR="00EA44EB" w:rsidRDefault="00EA44EB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Preamble detection and processing in 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g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NB</w:t>
            </w:r>
          </w:p>
          <w:p w14:paraId="5C7B11C7" w14:textId="77777777" w:rsidR="00EA44EB" w:rsidRPr="002B700C" w:rsidRDefault="00EA44EB" w:rsidP="00B514E8">
            <w:pPr>
              <w:tabs>
                <w:tab w:val="left" w:pos="3111"/>
              </w:tabs>
              <w:rPr>
                <w:rFonts w:ascii="Arial" w:eastAsia="DengXian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sv-SE" w:eastAsia="sv-SE"/>
              </w:rPr>
              <w:tab/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65EC3C" w14:textId="77777777" w:rsidR="00EA44EB" w:rsidRPr="0014396B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525252" w:themeColor="accent3" w:themeShade="80"/>
                <w:kern w:val="24"/>
                <w:sz w:val="18"/>
                <w:szCs w:val="18"/>
                <w:lang w:val="en-US" w:eastAsia="zh-CN"/>
              </w:rPr>
            </w:pPr>
            <w:r w:rsidRPr="00F155E1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T</w:t>
            </w:r>
            <w:r w:rsidRPr="00F155E1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proc,2</w:t>
            </w:r>
            <w:r w:rsidRPr="00F155E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(assuming d</w:t>
            </w:r>
            <w:r w:rsidRPr="00F155E1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2,1</w:t>
            </w:r>
            <w:r w:rsidRPr="00F155E1">
              <w:rPr>
                <w:rFonts w:ascii="Arial" w:hAnsi="Arial" w:cs="Arial"/>
                <w:sz w:val="18"/>
                <w:szCs w:val="18"/>
                <w:lang w:eastAsia="zh-CN"/>
              </w:rPr>
              <w:t>=0)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EA44EB" w:rsidRPr="00C65DD5" w14:paraId="38736B86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9B9CC4" w14:textId="77777777" w:rsidR="00EA44EB" w:rsidRPr="00853DAA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4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D9CCEB" w14:textId="77777777" w:rsidR="00EA44EB" w:rsidRPr="00853DAA" w:rsidRDefault="00EA44EB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Transmission of RA response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97124F" w14:textId="77777777" w:rsidR="00EA44EB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Ts (the length of 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slot / non-slot)</w:t>
            </w:r>
          </w:p>
          <w:p w14:paraId="65A650B7" w14:textId="77777777" w:rsidR="00EA44EB" w:rsidRPr="00ED0D78" w:rsidRDefault="00EA44EB" w:rsidP="00B514E8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25D14">
              <w:rPr>
                <w:rFonts w:ascii="Arial" w:hAnsi="Arial" w:cs="Arial"/>
                <w:sz w:val="18"/>
                <w:lang w:eastAsia="zh-CN"/>
              </w:rPr>
              <w:t>NOTE: the length of 1 slot or 1 non-slot include PDCCH and PDSCH (the first OFDM symbol of PDSCH is frequency multiplexed with PDCCH).</w:t>
            </w:r>
          </w:p>
        </w:tc>
      </w:tr>
      <w:tr w:rsidR="00E64C3D" w:rsidRPr="00C65DD5" w14:paraId="6AE1F61F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5B3EF" w14:textId="3E29A594" w:rsidR="00E64C3D" w:rsidRPr="00853DAA" w:rsidRDefault="00BB737E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4a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A4A36D" w14:textId="61AEFF8D" w:rsidR="00E64C3D" w:rsidRPr="00853DAA" w:rsidRDefault="00340981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Additional propagation d</w:t>
            </w:r>
            <w:r w:rsidR="00A73621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elay between PRACH preamble transmission to RAR reception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1E7100" w14:textId="08A28FC6" w:rsidR="00E64C3D" w:rsidRDefault="00A73621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6673D2">
              <w:rPr>
                <w:rFonts w:ascii="Arial" w:eastAsia="DengXian" w:hAnsi="Arial" w:cs="Arial"/>
                <w:color w:val="FF0000"/>
                <w:kern w:val="24"/>
                <w:sz w:val="18"/>
                <w:szCs w:val="18"/>
                <w:lang w:val="sv-SE" w:eastAsia="sv-SE"/>
              </w:rPr>
              <w:t>UE-gNB RTT</w:t>
            </w:r>
            <w:r w:rsidR="006673D2" w:rsidRPr="006673D2">
              <w:rPr>
                <w:rFonts w:ascii="Arial" w:eastAsia="DengXian" w:hAnsi="Arial" w:cs="Arial"/>
                <w:color w:val="FF0000"/>
                <w:kern w:val="24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EA44EB" w:rsidRPr="00E8040C" w14:paraId="1546DB12" w14:textId="77777777" w:rsidTr="00B514E8">
        <w:trPr>
          <w:trHeight w:val="49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0D4DD" w14:textId="5EC1FED2" w:rsidR="00EA44EB" w:rsidRPr="00853DAA" w:rsidRDefault="00BB737E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5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22EC51" w14:textId="17B3EA61" w:rsidR="00EA44EB" w:rsidRPr="00853DAA" w:rsidRDefault="00EA44EB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UE Processing Delay (decoding of scheduling grant, timing alignment and C-RNTI assignment + L1 encoding of RRC </w:t>
            </w:r>
            <w:r w:rsidR="78DBFDA4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Resume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Request)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D0A496" w14:textId="77777777" w:rsidR="00EA44EB" w:rsidRPr="00905974" w:rsidRDefault="00EA44EB" w:rsidP="00B514E8">
            <w:pPr>
              <w:snapToGrid w:val="0"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 xml:space="preserve"> </w:t>
            </w:r>
            <w:r>
              <w:rPr>
                <w:i/>
                <w:kern w:val="2"/>
                <w:lang w:eastAsia="zh-CN"/>
              </w:rPr>
              <w:t>N</w:t>
            </w:r>
            <w:r w:rsidRPr="009661AD">
              <w:rPr>
                <w:kern w:val="2"/>
                <w:vertAlign w:val="subscript"/>
                <w:lang w:eastAsia="zh-CN"/>
              </w:rPr>
              <w:t>T,1</w:t>
            </w:r>
            <w:r>
              <w:rPr>
                <w:i/>
                <w:kern w:val="2"/>
                <w:lang w:eastAsia="zh-CN"/>
              </w:rPr>
              <w:t>+N</w:t>
            </w:r>
            <w:r w:rsidRPr="009661AD">
              <w:rPr>
                <w:kern w:val="2"/>
                <w:vertAlign w:val="subscript"/>
                <w:lang w:eastAsia="zh-CN"/>
              </w:rPr>
              <w:t>T,2</w:t>
            </w:r>
            <w:r>
              <w:rPr>
                <w:i/>
                <w:kern w:val="2"/>
                <w:lang w:eastAsia="zh-CN"/>
              </w:rPr>
              <w:t>+</w:t>
            </w:r>
            <w:r w:rsidRPr="00D05FCA">
              <w:rPr>
                <w:kern w:val="2"/>
                <w:lang w:eastAsia="zh-CN"/>
              </w:rPr>
              <w:t>0.5</w:t>
            </w:r>
            <w:r w:rsidRPr="00AB376B">
              <w:rPr>
                <w:i/>
                <w:kern w:val="2"/>
                <w:lang w:eastAsia="zh-CN"/>
              </w:rPr>
              <w:t xml:space="preserve"> </w:t>
            </w:r>
            <w:proofErr w:type="spellStart"/>
            <w:r w:rsidRPr="009661AD">
              <w:rPr>
                <w:kern w:val="2"/>
                <w:lang w:eastAsia="zh-CN"/>
              </w:rPr>
              <w:t>ms</w:t>
            </w:r>
            <w:proofErr w:type="spellEnd"/>
          </w:p>
        </w:tc>
      </w:tr>
      <w:tr w:rsidR="00EA44EB" w:rsidRPr="00E8040C" w14:paraId="12B13542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F0D71" w14:textId="5359B93F" w:rsidR="00EA44EB" w:rsidRPr="00853DAA" w:rsidRDefault="00BB737E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6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C381F7" w14:textId="31433012" w:rsidR="00EA44EB" w:rsidRPr="00853DAA" w:rsidRDefault="00EA44EB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Transmission of RRC </w:t>
            </w:r>
            <w:r w:rsidR="1874FC2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Resume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Request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DB95F" w14:textId="77777777" w:rsidR="00EA44EB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 xml:space="preserve">Ts (the length of </w:t>
            </w:r>
            <w:r w:rsidRPr="00E8040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 xml:space="preserve"> slot / non-slot)</w:t>
            </w:r>
          </w:p>
          <w:p w14:paraId="1E9D46C8" w14:textId="77777777" w:rsidR="00EA44EB" w:rsidRPr="00ED0D78" w:rsidRDefault="00EA44EB" w:rsidP="00B514E8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12493">
              <w:rPr>
                <w:rFonts w:ascii="Arial" w:hAnsi="Arial" w:cs="Arial"/>
                <w:sz w:val="18"/>
                <w:lang w:eastAsia="zh-CN"/>
              </w:rPr>
              <w:t>NOTE: the length of 1 slot or 1 non-slot is equal to PUSCH allocation length.</w:t>
            </w:r>
          </w:p>
        </w:tc>
      </w:tr>
      <w:tr w:rsidR="00EA44EB" w:rsidRPr="00E8040C" w14:paraId="091EDE09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54ED35" w14:textId="34248280" w:rsidR="00EA44EB" w:rsidRPr="00853DAA" w:rsidRDefault="00BB737E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7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1CE7FD" w14:textId="77777777" w:rsidR="00EA44EB" w:rsidRPr="00853DAA" w:rsidRDefault="00EA44EB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Processing delay in 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g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NB (L2 and RRC)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FCB7AA" w14:textId="77777777" w:rsidR="00EA44EB" w:rsidRPr="00E8040C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</w:pPr>
            <w:r w:rsidRPr="00E8040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3</w:t>
            </w:r>
          </w:p>
        </w:tc>
      </w:tr>
      <w:tr w:rsidR="00EA44EB" w:rsidRPr="00E8040C" w14:paraId="44A7E502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38BA9E" w14:textId="77AF2F74" w:rsidR="00EA44EB" w:rsidRPr="00853DAA" w:rsidRDefault="00BB737E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8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5BED7B" w14:textId="31F3E22F" w:rsidR="00EA44EB" w:rsidRPr="00853DAA" w:rsidRDefault="00EA44EB" w:rsidP="00B514E8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Transmission of RRC </w:t>
            </w:r>
            <w:r w:rsidR="3B5EDEA2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Resume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B2565C" w14:textId="77777777" w:rsidR="00EA44EB" w:rsidRPr="00ED0D78" w:rsidRDefault="00EA44EB" w:rsidP="00B514E8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zh-CN"/>
              </w:rPr>
            </w:pPr>
            <w:r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 xml:space="preserve">Ts (the length of </w:t>
            </w:r>
            <w:r w:rsidRPr="00E8040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 xml:space="preserve"> slot / non-slot)</w:t>
            </w:r>
          </w:p>
        </w:tc>
      </w:tr>
      <w:tr w:rsidR="004741AF" w:rsidRPr="00E8040C" w14:paraId="2E535B1A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FA40F8" w14:textId="16BC75DF" w:rsidR="004741AF" w:rsidRPr="00853DAA" w:rsidRDefault="00BB737E" w:rsidP="004741AF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8a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9B5C36" w14:textId="0AFBAC76" w:rsidR="004741AF" w:rsidRPr="00853DAA" w:rsidRDefault="00340981" w:rsidP="004741AF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Additional propagation d</w:t>
            </w:r>
            <w:r w:rsidR="004741A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elay between RRC </w:t>
            </w:r>
            <w:r w:rsidR="2B28DE0E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Resume</w:t>
            </w:r>
            <w:r w:rsidR="004741A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Request transmission to reception of RRC </w:t>
            </w:r>
            <w:r w:rsidR="50B34AF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Resume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2D4F98" w14:textId="4D1DB7CE" w:rsidR="004741AF" w:rsidRDefault="006673D2" w:rsidP="004741AF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</w:pPr>
            <w:r w:rsidRPr="006673D2">
              <w:rPr>
                <w:rFonts w:ascii="Arial" w:eastAsia="DengXian" w:hAnsi="Arial" w:cs="Arial"/>
                <w:color w:val="FF0000"/>
                <w:kern w:val="24"/>
                <w:sz w:val="18"/>
                <w:szCs w:val="18"/>
                <w:lang w:val="sv-SE" w:eastAsia="sv-SE"/>
              </w:rPr>
              <w:t xml:space="preserve">UE-gNB RTT </w:t>
            </w:r>
          </w:p>
        </w:tc>
      </w:tr>
      <w:tr w:rsidR="004741AF" w:rsidRPr="00E8040C" w14:paraId="16521BB8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9528B" w14:textId="5702A1E2" w:rsidR="004741AF" w:rsidRPr="00853DAA" w:rsidRDefault="00BB737E" w:rsidP="004741AF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9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B09004" w14:textId="3042B63F" w:rsidR="004741AF" w:rsidRPr="00853DAA" w:rsidRDefault="004741AF" w:rsidP="004741AF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 xml:space="preserve">Processing delay in UE of RRC </w:t>
            </w:r>
            <w:r w:rsidR="1568C38F"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>Resume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 xml:space="preserve"> including grant reception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1A41F" w14:textId="77777777" w:rsidR="004741AF" w:rsidRPr="00D17851" w:rsidRDefault="004741AF" w:rsidP="004741AF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zh-CN"/>
              </w:rPr>
            </w:pPr>
            <w:r w:rsidRPr="00E8040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7</w:t>
            </w:r>
          </w:p>
        </w:tc>
      </w:tr>
      <w:tr w:rsidR="004741AF" w:rsidRPr="00E8040C" w14:paraId="39861C5C" w14:textId="77777777" w:rsidTr="00B514E8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E2F3E" w14:textId="1B094BF2" w:rsidR="004741AF" w:rsidRPr="00853DAA" w:rsidRDefault="004741AF" w:rsidP="004741AF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1</w:t>
            </w:r>
            <w:r w:rsidR="00BB737E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0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74FB7" w14:textId="020FBB69" w:rsidR="004741AF" w:rsidRPr="00853DAA" w:rsidRDefault="004741AF" w:rsidP="004741AF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Transmission of RRC </w:t>
            </w:r>
            <w:r w:rsidR="64F15A9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Resume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Complete and UP data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9F26D" w14:textId="77777777" w:rsidR="004741AF" w:rsidRPr="00E8040C" w:rsidRDefault="004741AF" w:rsidP="004741AF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</w:pPr>
            <w:r w:rsidRPr="00E8040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0</w:t>
            </w:r>
          </w:p>
        </w:tc>
      </w:tr>
      <w:tr w:rsidR="004741AF" w:rsidRPr="00853DAA" w14:paraId="4852D175" w14:textId="77777777" w:rsidTr="00B514E8">
        <w:trPr>
          <w:trHeight w:val="255"/>
          <w:jc w:val="center"/>
        </w:trPr>
        <w:tc>
          <w:tcPr>
            <w:tcW w:w="8926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FACA50" w14:textId="77777777" w:rsidR="004741AF" w:rsidRDefault="004741AF" w:rsidP="004741AF">
            <w:pPr>
              <w:snapToGrid w:val="0"/>
              <w:spacing w:after="0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zh-CN"/>
              </w:rPr>
            </w:pPr>
            <w:r>
              <w:rPr>
                <w:rFonts w:ascii="Arial" w:eastAsia="DengXian" w:hAnsi="Arial" w:cs="Arial" w:hint="eastAsia"/>
                <w:b/>
                <w:color w:val="000000"/>
                <w:kern w:val="24"/>
                <w:sz w:val="18"/>
                <w:szCs w:val="18"/>
                <w:lang w:val="sv-SE" w:eastAsia="zh-CN"/>
              </w:rPr>
              <w:t>Notes</w:t>
            </w: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zh-CN"/>
              </w:rPr>
              <w:t>:</w:t>
            </w:r>
          </w:p>
          <w:p w14:paraId="5721D770" w14:textId="6501B80E" w:rsidR="004741AF" w:rsidRDefault="00345907" w:rsidP="004741A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421"/>
              <w:contextualSpacing w:val="0"/>
              <w:textAlignment w:val="baseline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For LEO at 600km</w:t>
            </w:r>
            <w:r w:rsidR="00916A3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with transparent NTN payload, the UE-</w:t>
            </w:r>
            <w:proofErr w:type="spellStart"/>
            <w:r w:rsidR="00916A3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 w:rsidR="00916A3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RTT is equal to</w:t>
            </w:r>
            <w:r w:rsidR="007F724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19.526</w:t>
            </w:r>
            <w:r w:rsidR="00AA4F4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ms</w:t>
            </w:r>
            <w:r w:rsidR="007F724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assuming satellite to UE elevation angle of </w:t>
            </w:r>
            <w:r w:rsidR="00AA4F42">
              <w:rPr>
                <w:lang w:eastAsia="fr-FR"/>
              </w:rPr>
              <w:t>9</w:t>
            </w:r>
            <w:r w:rsidR="00AA4F42" w:rsidRPr="002752C9">
              <w:rPr>
                <w:lang w:eastAsia="fr-FR"/>
              </w:rPr>
              <w:t>0°</w:t>
            </w:r>
            <w:r w:rsidR="007F724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and satellite to gateway elevation angle of </w:t>
            </w:r>
            <w:r w:rsidR="00AA4F4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5</w:t>
            </w:r>
            <w:r w:rsidR="00AA4F42" w:rsidRPr="002752C9">
              <w:rPr>
                <w:lang w:eastAsia="fr-FR"/>
              </w:rPr>
              <w:t>°</w:t>
            </w:r>
            <w:r w:rsidR="007F724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[</w:t>
            </w:r>
            <w:r w:rsidR="00FF284D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4, </w:t>
            </w:r>
            <w:r w:rsidR="007F724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TR 38.811].</w:t>
            </w:r>
          </w:p>
        </w:tc>
      </w:tr>
    </w:tbl>
    <w:p w14:paraId="500A0F90" w14:textId="75CFFDBB" w:rsidR="00307087" w:rsidRDefault="00307087" w:rsidP="00333B83">
      <w:pPr>
        <w:pStyle w:val="B1"/>
        <w:ind w:left="0" w:firstLine="0"/>
      </w:pPr>
    </w:p>
    <w:p w14:paraId="4745E29F" w14:textId="77777777" w:rsidR="00400AB0" w:rsidRDefault="00400AB0" w:rsidP="00333B83">
      <w:pPr>
        <w:pStyle w:val="B1"/>
        <w:ind w:left="0" w:firstLine="0"/>
      </w:pPr>
    </w:p>
    <w:p w14:paraId="6DCE867A" w14:textId="23935E92" w:rsidR="00396EB8" w:rsidRDefault="00396EB8" w:rsidP="00396EB8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9" w:name="_Toc134476893"/>
      <w:bookmarkStart w:id="10" w:name="_Toc134477948"/>
      <w:bookmarkStart w:id="11" w:name="_Toc134478796"/>
      <w:bookmarkStart w:id="12" w:name="_Toc134479969"/>
      <w:bookmarkStart w:id="13" w:name="_Toc134480025"/>
      <w:bookmarkStart w:id="14" w:name="_Toc134534110"/>
      <w:bookmarkStart w:id="15" w:name="_Toc134625898"/>
      <w:bookmarkStart w:id="16" w:name="_Toc134695535"/>
      <w:bookmarkStart w:id="17" w:name="_Toc134696455"/>
      <w:bookmarkStart w:id="18" w:name="_Toc134696538"/>
      <w:bookmarkStart w:id="19" w:name="_Toc134723102"/>
      <w:bookmarkStart w:id="20" w:name="_Toc134723108"/>
      <w:r>
        <w:t xml:space="preserve">The evaluation provided in </w:t>
      </w:r>
      <w:r w:rsidR="00211715" w:rsidRPr="00211715">
        <w:t xml:space="preserve">Table 5.7.2.1-1 </w:t>
      </w:r>
      <w:r>
        <w:t xml:space="preserve">in TR 37.910 for </w:t>
      </w:r>
      <w:r w:rsidR="00211715">
        <w:t>control plane latency</w:t>
      </w:r>
      <w:r w:rsidRPr="00A21CA9">
        <w:t xml:space="preserve"> </w:t>
      </w:r>
      <w:r>
        <w:t>with addition</w:t>
      </w:r>
      <w:r w:rsidR="005460BF">
        <w:t>al latency of 2x</w:t>
      </w:r>
      <w:r>
        <w:t xml:space="preserve">UE-gNB RTT is used as baseline for </w:t>
      </w:r>
      <w:r w:rsidR="00AC0A96">
        <w:t>CP</w:t>
      </w:r>
      <w:r>
        <w:t xml:space="preserve"> latency evaluation</w:t>
      </w:r>
      <w:r w:rsidR="0081787A">
        <w:t xml:space="preserve"> for NR NTN</w:t>
      </w:r>
      <w:r w:rsidR="00AC0A96"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D5F6C2" w14:textId="5BA1EB58" w:rsidR="008E0659" w:rsidRDefault="003914FB" w:rsidP="00333B83">
      <w:pPr>
        <w:pStyle w:val="B1"/>
        <w:ind w:left="0" w:firstLine="0"/>
      </w:pPr>
      <w:r>
        <w:t xml:space="preserve">Similarly for user plane latency evaluation, the evaluation provided in </w:t>
      </w:r>
      <w:r w:rsidR="00A21CA9" w:rsidRPr="00A21CA9">
        <w:t xml:space="preserve">Table 5.7.1.1.1-1 </w:t>
      </w:r>
      <w:r w:rsidR="00A21CA9">
        <w:t xml:space="preserve">in TR </w:t>
      </w:r>
      <w:r w:rsidR="00FE77EE">
        <w:t xml:space="preserve">37.910 </w:t>
      </w:r>
      <w:r w:rsidR="00A21CA9">
        <w:t xml:space="preserve">for </w:t>
      </w:r>
      <w:r w:rsidR="00A21CA9" w:rsidRPr="00A21CA9">
        <w:t>DL user plane procedure for NR</w:t>
      </w:r>
      <w:r w:rsidR="00FE77EE">
        <w:t xml:space="preserve"> can be used as baseline with the addition of UE-</w:t>
      </w:r>
      <w:proofErr w:type="spellStart"/>
      <w:r w:rsidR="00FE77EE">
        <w:t>gNB</w:t>
      </w:r>
      <w:proofErr w:type="spellEnd"/>
      <w:r w:rsidR="00FE77EE">
        <w:t xml:space="preserve"> RTT time.</w:t>
      </w:r>
      <w:r w:rsidR="00131574">
        <w:t xml:space="preserve"> The </w:t>
      </w:r>
      <w:r w:rsidR="009624B5">
        <w:t>t</w:t>
      </w:r>
      <w:r w:rsidR="009624B5" w:rsidRPr="009624B5">
        <w:t xml:space="preserve">otal </w:t>
      </w:r>
      <w:proofErr w:type="gramStart"/>
      <w:r w:rsidR="009624B5" w:rsidRPr="009624B5">
        <w:t>one way</w:t>
      </w:r>
      <w:proofErr w:type="gramEnd"/>
      <w:r w:rsidR="009624B5" w:rsidRPr="009624B5">
        <w:t xml:space="preserve"> user plane latency for DL</w:t>
      </w:r>
      <w:r w:rsidR="009624B5">
        <w:t xml:space="preserve"> can be </w:t>
      </w:r>
    </w:p>
    <w:p w14:paraId="0238F3A4" w14:textId="60EE317D" w:rsidR="00421736" w:rsidRDefault="008E0659" w:rsidP="00333B83">
      <w:pPr>
        <w:pStyle w:val="B1"/>
        <w:ind w:left="0" w:firstLine="0"/>
      </w:pPr>
      <w:r w:rsidRPr="008E0659">
        <w:t>T</w:t>
      </w:r>
      <w:r w:rsidRPr="00450C95">
        <w:rPr>
          <w:vertAlign w:val="subscript"/>
        </w:rPr>
        <w:t>UP</w:t>
      </w:r>
      <w:r w:rsidRPr="008E0659">
        <w:t xml:space="preserve">= </w:t>
      </w:r>
      <w:r w:rsidR="00705155">
        <w:t>(</w:t>
      </w:r>
      <w:r w:rsidRPr="008E0659">
        <w:t>T</w:t>
      </w:r>
      <w:r w:rsidRPr="009873B7">
        <w:rPr>
          <w:vertAlign w:val="subscript"/>
        </w:rPr>
        <w:t>1</w:t>
      </w:r>
      <w:r w:rsidR="00705155">
        <w:t>+UE-gNB RTT/2)</w:t>
      </w:r>
      <w:r w:rsidRPr="008E0659">
        <w:t xml:space="preserve"> + n</w:t>
      </w:r>
      <w:proofErr w:type="gramStart"/>
      <w:r w:rsidRPr="008E0659">
        <w:t>×</w:t>
      </w:r>
      <w:r w:rsidR="009841B5">
        <w:t>(</w:t>
      </w:r>
      <w:proofErr w:type="gramEnd"/>
      <w:r w:rsidRPr="008E0659">
        <w:t>T</w:t>
      </w:r>
      <w:r w:rsidRPr="00421736">
        <w:rPr>
          <w:vertAlign w:val="subscript"/>
        </w:rPr>
        <w:t>HARQ</w:t>
      </w:r>
      <w:r w:rsidR="009841B5">
        <w:t xml:space="preserve"> + UE-</w:t>
      </w:r>
      <w:proofErr w:type="spellStart"/>
      <w:r w:rsidR="009841B5">
        <w:t>gNB</w:t>
      </w:r>
      <w:proofErr w:type="spellEnd"/>
      <w:r w:rsidR="009841B5">
        <w:t xml:space="preserve"> RTT)</w:t>
      </w:r>
      <w:r w:rsidR="000A0BF5">
        <w:t xml:space="preserve">, </w:t>
      </w:r>
      <w:r w:rsidR="00421736" w:rsidRPr="00421736">
        <w:rPr>
          <w:rFonts w:hint="eastAsia"/>
        </w:rPr>
        <w:t>where n is the number of re-transmissions (n</w:t>
      </w:r>
      <w:r w:rsidR="00421736" w:rsidRPr="00421736">
        <w:rPr>
          <w:rFonts w:hint="eastAsia"/>
        </w:rPr>
        <w:t>≥</w:t>
      </w:r>
      <w:r w:rsidR="00421736" w:rsidRPr="00421736">
        <w:rPr>
          <w:rFonts w:hint="eastAsia"/>
        </w:rPr>
        <w:t>0)</w:t>
      </w:r>
      <w:r w:rsidR="00421736">
        <w:t>.</w:t>
      </w:r>
    </w:p>
    <w:p w14:paraId="2CED70A3" w14:textId="7CC6D408" w:rsidR="000A0BF5" w:rsidRDefault="000A0BF5" w:rsidP="00333B83">
      <w:pPr>
        <w:pStyle w:val="B1"/>
        <w:ind w:left="0" w:firstLine="0"/>
      </w:pPr>
      <w:r>
        <w:t xml:space="preserve">Similarly, the </w:t>
      </w:r>
      <w:r w:rsidR="008402CB" w:rsidRPr="008402CB">
        <w:t xml:space="preserve">uplink procedure using a grant free transmission </w:t>
      </w:r>
      <w:r w:rsidR="008402CB">
        <w:t>evaluated</w:t>
      </w:r>
      <w:r w:rsidR="008402CB" w:rsidRPr="008402CB">
        <w:t xml:space="preserve"> in Table 5.7.1.1.2-1</w:t>
      </w:r>
      <w:r>
        <w:t xml:space="preserve"> in TR 37.910 for </w:t>
      </w:r>
      <w:r w:rsidR="008B69E0">
        <w:t>U</w:t>
      </w:r>
      <w:r w:rsidRPr="00A21CA9">
        <w:t>L user plane procedure for NR</w:t>
      </w:r>
      <w:r>
        <w:t xml:space="preserve"> can be used as baseline with the addition of UE-</w:t>
      </w:r>
      <w:proofErr w:type="spellStart"/>
      <w:r>
        <w:t>gNB</w:t>
      </w:r>
      <w:proofErr w:type="spellEnd"/>
      <w:r>
        <w:t xml:space="preserve"> RTT time.</w:t>
      </w:r>
    </w:p>
    <w:p w14:paraId="72142422" w14:textId="2928014A" w:rsidR="00B11341" w:rsidRDefault="00B11341" w:rsidP="00B11341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21" w:name="_Toc134476894"/>
      <w:bookmarkStart w:id="22" w:name="_Toc134477949"/>
      <w:bookmarkStart w:id="23" w:name="_Toc134478798"/>
      <w:bookmarkStart w:id="24" w:name="_Toc134479971"/>
      <w:bookmarkStart w:id="25" w:name="_Toc134480027"/>
      <w:bookmarkStart w:id="26" w:name="_Toc134534112"/>
      <w:bookmarkStart w:id="27" w:name="_Toc134625900"/>
      <w:bookmarkStart w:id="28" w:name="_Toc134695536"/>
      <w:bookmarkStart w:id="29" w:name="_Toc134696456"/>
      <w:bookmarkStart w:id="30" w:name="_Toc134696539"/>
      <w:bookmarkStart w:id="31" w:name="_Toc114999151"/>
      <w:bookmarkStart w:id="32" w:name="_Toc115170589"/>
      <w:bookmarkStart w:id="33" w:name="_Toc115186211"/>
      <w:bookmarkStart w:id="34" w:name="_Toc115266664"/>
      <w:bookmarkStart w:id="35" w:name="_Toc115340375"/>
      <w:bookmarkStart w:id="36" w:name="_Toc115366780"/>
      <w:bookmarkStart w:id="37" w:name="_Toc115366875"/>
      <w:bookmarkStart w:id="38" w:name="_Toc115369758"/>
      <w:bookmarkStart w:id="39" w:name="_Toc117977179"/>
      <w:bookmarkStart w:id="40" w:name="_Toc117977347"/>
      <w:bookmarkStart w:id="41" w:name="_Toc118393112"/>
      <w:bookmarkStart w:id="42" w:name="_Toc118394796"/>
      <w:bookmarkStart w:id="43" w:name="_Toc118394825"/>
      <w:bookmarkStart w:id="44" w:name="_Toc127186641"/>
      <w:bookmarkStart w:id="45" w:name="_Toc127186686"/>
      <w:bookmarkStart w:id="46" w:name="_Toc127454091"/>
      <w:bookmarkStart w:id="47" w:name="_Toc127470319"/>
      <w:bookmarkStart w:id="48" w:name="_Toc127470322"/>
      <w:bookmarkStart w:id="49" w:name="_Toc131082413"/>
      <w:bookmarkStart w:id="50" w:name="_Toc131347034"/>
      <w:bookmarkStart w:id="51" w:name="_Toc131347767"/>
      <w:bookmarkStart w:id="52" w:name="_Toc131347796"/>
      <w:bookmarkStart w:id="53" w:name="_Toc131698736"/>
      <w:bookmarkStart w:id="54" w:name="_Toc131698744"/>
      <w:bookmarkStart w:id="55" w:name="_Toc134378405"/>
      <w:bookmarkStart w:id="56" w:name="_Toc134723103"/>
      <w:bookmarkStart w:id="57" w:name="_Toc134723109"/>
      <w:r>
        <w:t xml:space="preserve">The evaluation provided in </w:t>
      </w:r>
      <w:r w:rsidRPr="00A21CA9">
        <w:t>Table 5.7.1.1.1-1</w:t>
      </w:r>
      <w:r w:rsidR="00382A5C">
        <w:t xml:space="preserve"> </w:t>
      </w:r>
      <w:r>
        <w:t xml:space="preserve">in TR 37.910 for </w:t>
      </w:r>
      <w:r w:rsidRPr="00A21CA9">
        <w:t xml:space="preserve">DL user plane procedure </w:t>
      </w:r>
      <w:r>
        <w:t>with addition of UE-</w:t>
      </w:r>
      <w:proofErr w:type="spellStart"/>
      <w:r>
        <w:t>gNB</w:t>
      </w:r>
      <w:proofErr w:type="spellEnd"/>
      <w:r>
        <w:t xml:space="preserve"> RTT </w:t>
      </w:r>
      <w:r w:rsidR="00A22F59">
        <w:t>is</w:t>
      </w:r>
      <w:r>
        <w:t xml:space="preserve"> used as baseline for UP latency evaluation in DL.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56"/>
      <w:bookmarkEnd w:id="57"/>
    </w:p>
    <w:p w14:paraId="68ECB0BD" w14:textId="7EC63DD5" w:rsidR="008B69E0" w:rsidRDefault="00B11341" w:rsidP="00B11341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58" w:name="_Toc134476895"/>
      <w:bookmarkStart w:id="59" w:name="_Toc134477950"/>
      <w:bookmarkStart w:id="60" w:name="_Toc134478799"/>
      <w:bookmarkStart w:id="61" w:name="_Toc134479972"/>
      <w:bookmarkStart w:id="62" w:name="_Toc134480028"/>
      <w:bookmarkStart w:id="63" w:name="_Toc134534113"/>
      <w:bookmarkStart w:id="64" w:name="_Toc134625901"/>
      <w:bookmarkStart w:id="65" w:name="_Toc134695537"/>
      <w:bookmarkStart w:id="66" w:name="_Toc134696457"/>
      <w:bookmarkStart w:id="67" w:name="_Toc134696540"/>
      <w:bookmarkStart w:id="68" w:name="_Toc134723104"/>
      <w:bookmarkStart w:id="69" w:name="_Toc13472311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>T</w:t>
      </w:r>
      <w:r w:rsidR="008B69E0">
        <w:t xml:space="preserve">he </w:t>
      </w:r>
      <w:r w:rsidR="008B69E0" w:rsidRPr="008402CB">
        <w:t xml:space="preserve">uplink </w:t>
      </w:r>
      <w:r w:rsidR="008B69E0" w:rsidRPr="00B11341">
        <w:t>procedure</w:t>
      </w:r>
      <w:r w:rsidR="008B69E0" w:rsidRPr="008402CB">
        <w:t xml:space="preserve"> using a grant free transmission </w:t>
      </w:r>
      <w:r w:rsidR="008B69E0">
        <w:t>evaluated</w:t>
      </w:r>
      <w:r w:rsidR="008B69E0" w:rsidRPr="008402CB">
        <w:t xml:space="preserve"> in Table 5.7.1.1.2-1</w:t>
      </w:r>
      <w:r w:rsidR="00126116">
        <w:t xml:space="preserve"> </w:t>
      </w:r>
      <w:r w:rsidR="008B69E0">
        <w:t>in TR 37.910 for U</w:t>
      </w:r>
      <w:r w:rsidR="008B69E0" w:rsidRPr="00A21CA9">
        <w:t>L user plane procedure</w:t>
      </w:r>
      <w:r w:rsidR="00094969">
        <w:t xml:space="preserve"> with addition of UE-</w:t>
      </w:r>
      <w:proofErr w:type="spellStart"/>
      <w:r w:rsidR="00094969">
        <w:t>gNB</w:t>
      </w:r>
      <w:proofErr w:type="spellEnd"/>
      <w:r w:rsidR="00094969">
        <w:t xml:space="preserve"> RTT</w:t>
      </w:r>
      <w:r w:rsidR="008B69E0">
        <w:t xml:space="preserve"> </w:t>
      </w:r>
      <w:r w:rsidR="00A22F59">
        <w:t>is</w:t>
      </w:r>
      <w:r w:rsidR="008B69E0">
        <w:t xml:space="preserve"> used as baseline for UP latency</w:t>
      </w:r>
      <w:r w:rsidR="00A22F59">
        <w:t xml:space="preserve"> evaluation in UL</w:t>
      </w:r>
      <w:r w:rsidR="00094969">
        <w:t>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7508F7A" w14:textId="492D4B72" w:rsidR="00450C95" w:rsidRPr="007667B8" w:rsidRDefault="00DA29EF" w:rsidP="00333B83">
      <w:pPr>
        <w:pStyle w:val="B1"/>
        <w:ind w:left="0" w:firstLine="0"/>
        <w:rPr>
          <w:b/>
          <w:bCs/>
          <w:u w:val="single"/>
        </w:rPr>
      </w:pPr>
      <w:r>
        <w:rPr>
          <w:b/>
          <w:bCs/>
          <w:u w:val="single"/>
        </w:rPr>
        <w:t>Mobility</w:t>
      </w:r>
      <w:r w:rsidR="008B69E0" w:rsidRPr="007667B8">
        <w:rPr>
          <w:b/>
          <w:bCs/>
          <w:u w:val="single"/>
        </w:rPr>
        <w:t xml:space="preserve"> interruption</w:t>
      </w:r>
      <w:r>
        <w:rPr>
          <w:b/>
          <w:bCs/>
          <w:u w:val="single"/>
        </w:rPr>
        <w:t xml:space="preserve"> time</w:t>
      </w:r>
    </w:p>
    <w:p w14:paraId="25E6F446" w14:textId="77777777" w:rsidR="007667B8" w:rsidRDefault="007667B8" w:rsidP="007667B8">
      <w:pPr>
        <w:pStyle w:val="B1"/>
        <w:ind w:left="0" w:firstLine="0"/>
      </w:pPr>
      <w:r w:rsidRPr="007667B8">
        <w:t>As defined in Report ITU-R M.2410, mobility interruption time is the shortest time duration supported by the system during which a user terminal cannot exchange user plane packets with any base station during mobility transitions.</w:t>
      </w:r>
    </w:p>
    <w:p w14:paraId="7BB12623" w14:textId="1CA2C28C" w:rsidR="008B69E0" w:rsidRDefault="00400733" w:rsidP="007667B8">
      <w:pPr>
        <w:pStyle w:val="B1"/>
        <w:ind w:left="0" w:firstLine="0"/>
      </w:pPr>
      <w:r>
        <w:t xml:space="preserve">A satellite may </w:t>
      </w:r>
      <w:r w:rsidR="00D92BE9">
        <w:t>be operating with multiple beams associated with the same cell or different cell</w:t>
      </w:r>
      <w:r w:rsidR="00CC7E23">
        <w:t>s.</w:t>
      </w:r>
      <w:r w:rsidR="00B326FB">
        <w:t xml:space="preserve"> For shortest in</w:t>
      </w:r>
      <w:r w:rsidR="00F02E20">
        <w:t xml:space="preserve">terruption supported by </w:t>
      </w:r>
      <w:r w:rsidR="00394D36">
        <w:t xml:space="preserve">the </w:t>
      </w:r>
      <w:r w:rsidR="00F02E20">
        <w:t xml:space="preserve">system, beam-based mobility can be considered within </w:t>
      </w:r>
      <w:r w:rsidR="00394D36">
        <w:t xml:space="preserve">the </w:t>
      </w:r>
      <w:r w:rsidR="00F02E20">
        <w:t>same</w:t>
      </w:r>
      <w:r w:rsidR="00F97594">
        <w:t xml:space="preserve"> cell and same satellite with the same feeder link.</w:t>
      </w:r>
      <w:r w:rsidR="00B71539">
        <w:t xml:space="preserve"> As evaluated in</w:t>
      </w:r>
      <w:r w:rsidR="00D84C1B">
        <w:t xml:space="preserve"> TR 37.910 for beam mobility, the</w:t>
      </w:r>
      <w:r w:rsidR="005E2CA6">
        <w:t xml:space="preserve"> </w:t>
      </w:r>
      <w:r w:rsidR="005E2CA6" w:rsidRPr="005E2CA6">
        <w:t xml:space="preserve">0ms mobility interruption time </w:t>
      </w:r>
      <w:r w:rsidR="005E2CA6">
        <w:t>can be</w:t>
      </w:r>
      <w:r w:rsidR="005E2CA6" w:rsidRPr="005E2CA6">
        <w:t xml:space="preserve"> achieved by NR</w:t>
      </w:r>
      <w:r w:rsidR="00597592">
        <w:t xml:space="preserve"> NTN</w:t>
      </w:r>
      <w:r w:rsidR="005E2CA6" w:rsidRPr="005E2CA6">
        <w:t xml:space="preserve"> for this scenario</w:t>
      </w:r>
      <w:r w:rsidR="000E174D">
        <w:t xml:space="preserve"> as DL/UL data transmission is kept during the beam switching period.</w:t>
      </w:r>
    </w:p>
    <w:p w14:paraId="0DDF2E81" w14:textId="3BD3A7B0" w:rsidR="000E174D" w:rsidRDefault="003662C8" w:rsidP="007667B8">
      <w:pPr>
        <w:pStyle w:val="B1"/>
        <w:ind w:left="0" w:firstLine="0"/>
      </w:pPr>
      <w:r>
        <w:t>The</w:t>
      </w:r>
      <w:r w:rsidR="008065A6">
        <w:t xml:space="preserve"> beam-based mobility</w:t>
      </w:r>
      <w:r w:rsidR="003A36F9">
        <w:t xml:space="preserve"> defined in NR system </w:t>
      </w:r>
      <w:r>
        <w:t>is not excluded</w:t>
      </w:r>
      <w:r w:rsidR="003A36F9">
        <w:t xml:space="preserve"> in NR NTN system</w:t>
      </w:r>
      <w:r>
        <w:t>, therefore, we think</w:t>
      </w:r>
      <w:r w:rsidR="001725F4">
        <w:t xml:space="preserve">, from RAN2 perspective, </w:t>
      </w:r>
      <w:r w:rsidR="00E838D0">
        <w:t xml:space="preserve">beam mobility can be used as a scenario for the </w:t>
      </w:r>
      <w:r w:rsidR="00092591">
        <w:t xml:space="preserve">mobility interruption time </w:t>
      </w:r>
      <w:r w:rsidR="00E838D0">
        <w:t>evaluation</w:t>
      </w:r>
      <w:r w:rsidR="00052AEE">
        <w:t>.</w:t>
      </w:r>
    </w:p>
    <w:p w14:paraId="6AE63CB2" w14:textId="4CBEB260" w:rsidR="00052AEE" w:rsidRDefault="00E838D0" w:rsidP="00052AEE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70" w:name="_Toc134476896"/>
      <w:bookmarkStart w:id="71" w:name="_Toc134477951"/>
      <w:bookmarkStart w:id="72" w:name="_Toc134478800"/>
      <w:bookmarkStart w:id="73" w:name="_Toc134479973"/>
      <w:bookmarkStart w:id="74" w:name="_Toc134480029"/>
      <w:bookmarkStart w:id="75" w:name="_Toc134534114"/>
      <w:bookmarkStart w:id="76" w:name="_Toc134625902"/>
      <w:bookmarkStart w:id="77" w:name="_Toc134695538"/>
      <w:bookmarkStart w:id="78" w:name="_Toc134696458"/>
      <w:bookmarkStart w:id="79" w:name="_Toc134696541"/>
      <w:bookmarkStart w:id="80" w:name="_Toc134723105"/>
      <w:bookmarkStart w:id="81" w:name="_Toc134723111"/>
      <w:r>
        <w:t>B</w:t>
      </w:r>
      <w:r w:rsidR="00052AEE">
        <w:t>eam</w:t>
      </w:r>
      <w:r w:rsidR="00597592">
        <w:t>-based</w:t>
      </w:r>
      <w:r w:rsidR="00052AEE">
        <w:t xml:space="preserve"> mobility can be used as </w:t>
      </w:r>
      <w:r>
        <w:t xml:space="preserve">a </w:t>
      </w:r>
      <w:r w:rsidR="00052AEE">
        <w:t>scenario for mobility interruption time evaluation</w:t>
      </w:r>
      <w:r w:rsidR="0062137C">
        <w:t xml:space="preserve"> in NR NTN</w:t>
      </w:r>
      <w:r w:rsidR="00052AEE">
        <w:t>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AF9130C" w14:textId="77777777" w:rsidR="00FC2258" w:rsidRDefault="00FC2258" w:rsidP="00FC2258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505C9B6F" w14:textId="0B6092B3" w:rsidR="00FC2258" w:rsidRDefault="00FC2258" w:rsidP="00FC2258">
      <w:r>
        <w:t xml:space="preserve">Following </w:t>
      </w:r>
      <w:r w:rsidR="00451270">
        <w:t xml:space="preserve">observations and </w:t>
      </w:r>
      <w:r>
        <w:t>proposals are made.</w:t>
      </w:r>
    </w:p>
    <w:p w14:paraId="12E893E1" w14:textId="77777777" w:rsidR="00451270" w:rsidRDefault="00451270" w:rsidP="00FC2258"/>
    <w:p w14:paraId="01401BC4" w14:textId="77777777" w:rsidR="0023341F" w:rsidRDefault="00451270">
      <w:pPr>
        <w:pStyle w:val="TOC1"/>
        <w:tabs>
          <w:tab w:val="left" w:pos="1540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lastRenderedPageBreak/>
        <w:fldChar w:fldCharType="begin"/>
      </w:r>
      <w:r>
        <w:instrText xml:space="preserve"> TOC \n \p " " \t "Proposal,1,Observation,1" </w:instrText>
      </w:r>
      <w:r>
        <w:fldChar w:fldCharType="separate"/>
      </w:r>
      <w:r w:rsidR="0023341F" w:rsidRPr="001F5DAA">
        <w:rPr>
          <w:color w:val="000000"/>
        </w:rPr>
        <w:t>Observation 1.</w:t>
      </w:r>
      <w:r w:rsidR="0023341F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23341F">
        <w:t>RAN2 can start working on evaluation of some items identified as in RAN2 scope such as UP/CP latency and analytical analysis of mobility interruption.</w:t>
      </w:r>
    </w:p>
    <w:p w14:paraId="1375EAAC" w14:textId="77777777" w:rsidR="0023341F" w:rsidRDefault="0023341F">
      <w:pPr>
        <w:pStyle w:val="TOC1"/>
        <w:tabs>
          <w:tab w:val="left" w:pos="1540"/>
        </w:tabs>
        <w:rPr>
          <w:rFonts w:asciiTheme="minorHAnsi" w:eastAsiaTheme="minorEastAsia" w:hAnsiTheme="minorHAnsi" w:cstheme="minorBidi"/>
          <w:szCs w:val="22"/>
          <w:lang w:val="en-US"/>
        </w:rPr>
      </w:pPr>
      <w:r w:rsidRPr="001F5DAA">
        <w:rPr>
          <w:color w:val="000000"/>
        </w:rPr>
        <w:t>Observation 2.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As done in TR 37.910 for IMT 2020 evaluation, RAN2 should focus on NR NTN for bullet (b) e.g., latency, energy efficiency and mobility interruption evaluation.</w:t>
      </w:r>
    </w:p>
    <w:p w14:paraId="2DB8925E" w14:textId="77777777" w:rsidR="0023341F" w:rsidRDefault="0023341F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The evaluation provided in Table 5.7.2.1-1 in TR 37.910 for control plane latency with additional latency of 2xUE-gNB RTT is used as baseline for CP latency evaluation for NR NTN.</w:t>
      </w:r>
    </w:p>
    <w:p w14:paraId="1CD3E2E0" w14:textId="77777777" w:rsidR="0023341F" w:rsidRDefault="0023341F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The evaluation provided in Table 5.7.1.1.1-1 in TR 37.910 for DL user plane procedure with addition of UE-gNB RTT is used as baseline for UP latency evaluation in DL.</w:t>
      </w:r>
    </w:p>
    <w:p w14:paraId="07B3687C" w14:textId="77777777" w:rsidR="0023341F" w:rsidRDefault="0023341F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The uplink procedure using a grant free transmission evaluated in Table 5.7.1.1.2-1 in TR 37.910 for UL user plane procedure with addition of UE-gNB RTT is used as baseline for UP latency evaluation in UL.</w:t>
      </w:r>
    </w:p>
    <w:p w14:paraId="08BC0241" w14:textId="77777777" w:rsidR="0023341F" w:rsidRDefault="0023341F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Beam-based mobility can be used as a scenario for mobility interruption time evaluation in NR NTN.</w:t>
      </w:r>
    </w:p>
    <w:p w14:paraId="6977BE1B" w14:textId="2FAF1EFD" w:rsidR="00FC2258" w:rsidRDefault="00451270" w:rsidP="00FC2258">
      <w:r>
        <w:rPr>
          <w:noProof/>
          <w:sz w:val="22"/>
        </w:rPr>
        <w:fldChar w:fldCharType="end"/>
      </w:r>
    </w:p>
    <w:p w14:paraId="24C943EB" w14:textId="77D77CED" w:rsidR="006E68BC" w:rsidRDefault="006E68BC" w:rsidP="006E68BC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References</w:t>
      </w:r>
    </w:p>
    <w:p w14:paraId="20E0891C" w14:textId="12CF6332" w:rsidR="006E68BC" w:rsidRDefault="006E68BC" w:rsidP="006E68BC">
      <w:r>
        <w:t xml:space="preserve">[1] </w:t>
      </w:r>
      <w:r w:rsidR="00586361" w:rsidRPr="00586361">
        <w:t>RP-230736 - New SID: Study on Self-Evaluation towards the 3GPP submission of an IMT-2020 Satellite Radio Interface Technology, Ericsson, Qualcomm, Thales, MediaTek Inc.</w:t>
      </w:r>
    </w:p>
    <w:p w14:paraId="391D42DE" w14:textId="7B75FBFD" w:rsidR="0048583F" w:rsidRDefault="0048583F" w:rsidP="006E68BC">
      <w:r>
        <w:t xml:space="preserve">[2] </w:t>
      </w:r>
      <w:r w:rsidR="00ED6FD6" w:rsidRPr="00ED6FD6">
        <w:t>R1-2304123</w:t>
      </w:r>
      <w:r w:rsidR="00ED6FD6">
        <w:t>, “</w:t>
      </w:r>
      <w:r w:rsidR="00DE377E" w:rsidRPr="00DE377E">
        <w:t>Feature lead summary #4 on evaluation methodology for IMT-2020 Satellite</w:t>
      </w:r>
      <w:r w:rsidR="00DE377E">
        <w:t>”.</w:t>
      </w:r>
    </w:p>
    <w:p w14:paraId="785113F0" w14:textId="135F0A96" w:rsidR="00E10436" w:rsidRDefault="00E10436" w:rsidP="00E10436">
      <w:r>
        <w:t>[3] 3GPP</w:t>
      </w:r>
      <w:r w:rsidR="00733DF0">
        <w:t xml:space="preserve"> TR 37.910. “</w:t>
      </w:r>
      <w:r>
        <w:t xml:space="preserve">3rd Generation Partnership Project; Technical Specification Group Radio Access Network; Study on </w:t>
      </w:r>
      <w:proofErr w:type="spellStart"/>
      <w:r>
        <w:t>self evaluation</w:t>
      </w:r>
      <w:proofErr w:type="spellEnd"/>
      <w:r>
        <w:t xml:space="preserve"> towards IMT-2020 submission</w:t>
      </w:r>
      <w:r w:rsidR="00733DF0">
        <w:t>”.</w:t>
      </w:r>
    </w:p>
    <w:p w14:paraId="4025D0A5" w14:textId="202CE31E" w:rsidR="00DC7B25" w:rsidRPr="006E68BC" w:rsidRDefault="00DC7B25" w:rsidP="00E10436">
      <w:r>
        <w:t xml:space="preserve">[4] </w:t>
      </w:r>
      <w:r w:rsidR="00A52722">
        <w:t xml:space="preserve">3GPP TR </w:t>
      </w:r>
      <w:r w:rsidR="00A52722" w:rsidRPr="00A52722">
        <w:t>38.811</w:t>
      </w:r>
      <w:r w:rsidR="00A52722">
        <w:t>, “</w:t>
      </w:r>
      <w:r w:rsidR="000276E6" w:rsidRPr="000276E6">
        <w:t>Study on New Radio (NR) to support non-terrestrial networks</w:t>
      </w:r>
      <w:r w:rsidR="00A52722">
        <w:t>”</w:t>
      </w:r>
      <w:r w:rsidR="000276E6">
        <w:t>.</w:t>
      </w:r>
    </w:p>
    <w:p w14:paraId="206C3C62" w14:textId="77777777" w:rsidR="00FC6AE7" w:rsidRDefault="00FC6AE7"/>
    <w:sectPr w:rsidR="00FC6AE7" w:rsidSect="007F55A3">
      <w:footerReference w:type="default" r:id="rId11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EA0DF" w14:textId="77777777" w:rsidR="00903A83" w:rsidRDefault="00903A83">
      <w:pPr>
        <w:spacing w:after="0"/>
      </w:pPr>
      <w:r>
        <w:separator/>
      </w:r>
    </w:p>
  </w:endnote>
  <w:endnote w:type="continuationSeparator" w:id="0">
    <w:p w14:paraId="6859F62B" w14:textId="77777777" w:rsidR="00903A83" w:rsidRDefault="00903A83">
      <w:pPr>
        <w:spacing w:after="0"/>
      </w:pPr>
      <w:r>
        <w:continuationSeparator/>
      </w:r>
    </w:p>
  </w:endnote>
  <w:endnote w:type="continuationNotice" w:id="1">
    <w:p w14:paraId="33C4AB8C" w14:textId="77777777" w:rsidR="00903A83" w:rsidRDefault="00903A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FB29" w14:textId="77777777" w:rsidR="006E290D" w:rsidRDefault="003A1BF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8DDCE" w14:textId="77777777" w:rsidR="00903A83" w:rsidRDefault="00903A83">
      <w:pPr>
        <w:spacing w:after="0"/>
      </w:pPr>
      <w:r>
        <w:separator/>
      </w:r>
    </w:p>
  </w:footnote>
  <w:footnote w:type="continuationSeparator" w:id="0">
    <w:p w14:paraId="0A0525C2" w14:textId="77777777" w:rsidR="00903A83" w:rsidRDefault="00903A83">
      <w:pPr>
        <w:spacing w:after="0"/>
      </w:pPr>
      <w:r>
        <w:continuationSeparator/>
      </w:r>
    </w:p>
  </w:footnote>
  <w:footnote w:type="continuationNotice" w:id="1">
    <w:p w14:paraId="6FF19797" w14:textId="77777777" w:rsidR="00903A83" w:rsidRDefault="00903A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37949896"/>
    <w:lvl w:ilvl="0" w:tplc="41BAE8B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121983"/>
    <w:multiLevelType w:val="hybridMultilevel"/>
    <w:tmpl w:val="2F92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BBE2BB0"/>
    <w:multiLevelType w:val="hybridMultilevel"/>
    <w:tmpl w:val="E5C4440A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BC23DC3"/>
    <w:multiLevelType w:val="hybridMultilevel"/>
    <w:tmpl w:val="FC2CA83A"/>
    <w:lvl w:ilvl="0" w:tplc="AEFEDCC4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A556B7"/>
    <w:multiLevelType w:val="multilevel"/>
    <w:tmpl w:val="D60E7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53B4C6D"/>
    <w:multiLevelType w:val="hybridMultilevel"/>
    <w:tmpl w:val="636EEF1E"/>
    <w:lvl w:ilvl="0" w:tplc="ED0EC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A4F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40B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C2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88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DA6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1ED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126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54B2955"/>
    <w:multiLevelType w:val="hybridMultilevel"/>
    <w:tmpl w:val="A5F4F696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CF040B"/>
    <w:multiLevelType w:val="hybridMultilevel"/>
    <w:tmpl w:val="367A4870"/>
    <w:lvl w:ilvl="0" w:tplc="EB9A24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9602E1C"/>
    <w:multiLevelType w:val="multilevel"/>
    <w:tmpl w:val="79602E1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58682">
    <w:abstractNumId w:val="1"/>
  </w:num>
  <w:num w:numId="2" w16cid:durableId="1115056143">
    <w:abstractNumId w:val="13"/>
  </w:num>
  <w:num w:numId="3" w16cid:durableId="213006426">
    <w:abstractNumId w:val="0"/>
  </w:num>
  <w:num w:numId="4" w16cid:durableId="117916203">
    <w:abstractNumId w:val="9"/>
  </w:num>
  <w:num w:numId="5" w16cid:durableId="1418359856">
    <w:abstractNumId w:val="13"/>
  </w:num>
  <w:num w:numId="6" w16cid:durableId="1767580431">
    <w:abstractNumId w:val="8"/>
  </w:num>
  <w:num w:numId="7" w16cid:durableId="836923839">
    <w:abstractNumId w:val="11"/>
  </w:num>
  <w:num w:numId="8" w16cid:durableId="1858276473">
    <w:abstractNumId w:val="12"/>
  </w:num>
  <w:num w:numId="9" w16cid:durableId="836572636">
    <w:abstractNumId w:val="10"/>
  </w:num>
  <w:num w:numId="10" w16cid:durableId="1133333039">
    <w:abstractNumId w:val="5"/>
  </w:num>
  <w:num w:numId="11" w16cid:durableId="537278492">
    <w:abstractNumId w:val="6"/>
  </w:num>
  <w:num w:numId="12" w16cid:durableId="956956737">
    <w:abstractNumId w:val="14"/>
  </w:num>
  <w:num w:numId="13" w16cid:durableId="196742652">
    <w:abstractNumId w:val="7"/>
  </w:num>
  <w:num w:numId="14" w16cid:durableId="140470131">
    <w:abstractNumId w:val="4"/>
  </w:num>
  <w:num w:numId="15" w16cid:durableId="2146847158">
    <w:abstractNumId w:val="3"/>
  </w:num>
  <w:num w:numId="16" w16cid:durableId="626132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5F"/>
    <w:rsid w:val="00005022"/>
    <w:rsid w:val="000146A3"/>
    <w:rsid w:val="00023D7B"/>
    <w:rsid w:val="000276E6"/>
    <w:rsid w:val="00052AEE"/>
    <w:rsid w:val="00076F06"/>
    <w:rsid w:val="00091277"/>
    <w:rsid w:val="00092591"/>
    <w:rsid w:val="00094969"/>
    <w:rsid w:val="000A0BF5"/>
    <w:rsid w:val="000A30C7"/>
    <w:rsid w:val="000C359D"/>
    <w:rsid w:val="000E174D"/>
    <w:rsid w:val="000F20E9"/>
    <w:rsid w:val="001002C0"/>
    <w:rsid w:val="0010665F"/>
    <w:rsid w:val="00126116"/>
    <w:rsid w:val="00131574"/>
    <w:rsid w:val="00132C3B"/>
    <w:rsid w:val="00135CC6"/>
    <w:rsid w:val="0016005C"/>
    <w:rsid w:val="001725F4"/>
    <w:rsid w:val="001D3A78"/>
    <w:rsid w:val="001D7744"/>
    <w:rsid w:val="00211715"/>
    <w:rsid w:val="002133B1"/>
    <w:rsid w:val="0023341F"/>
    <w:rsid w:val="00235A4B"/>
    <w:rsid w:val="00277698"/>
    <w:rsid w:val="0028299B"/>
    <w:rsid w:val="002A0903"/>
    <w:rsid w:val="002A3D74"/>
    <w:rsid w:val="002C4991"/>
    <w:rsid w:val="002C6265"/>
    <w:rsid w:val="002D212D"/>
    <w:rsid w:val="002F0A61"/>
    <w:rsid w:val="002F102C"/>
    <w:rsid w:val="002F363F"/>
    <w:rsid w:val="00307087"/>
    <w:rsid w:val="00314823"/>
    <w:rsid w:val="00333B83"/>
    <w:rsid w:val="0033525B"/>
    <w:rsid w:val="00340981"/>
    <w:rsid w:val="00345907"/>
    <w:rsid w:val="00346E4D"/>
    <w:rsid w:val="003633A4"/>
    <w:rsid w:val="003662C8"/>
    <w:rsid w:val="00382A5C"/>
    <w:rsid w:val="003914FB"/>
    <w:rsid w:val="00394D36"/>
    <w:rsid w:val="00396EB8"/>
    <w:rsid w:val="003A1BF8"/>
    <w:rsid w:val="003A36F9"/>
    <w:rsid w:val="003B60EB"/>
    <w:rsid w:val="003C3DCD"/>
    <w:rsid w:val="003C4A6F"/>
    <w:rsid w:val="00400733"/>
    <w:rsid w:val="00400AB0"/>
    <w:rsid w:val="00421736"/>
    <w:rsid w:val="00443BA0"/>
    <w:rsid w:val="00450C95"/>
    <w:rsid w:val="00451270"/>
    <w:rsid w:val="00451B69"/>
    <w:rsid w:val="00455E30"/>
    <w:rsid w:val="004601DB"/>
    <w:rsid w:val="004741AF"/>
    <w:rsid w:val="0048583F"/>
    <w:rsid w:val="004B323F"/>
    <w:rsid w:val="004F4D9C"/>
    <w:rsid w:val="0053225E"/>
    <w:rsid w:val="00542A5F"/>
    <w:rsid w:val="005460BF"/>
    <w:rsid w:val="00583291"/>
    <w:rsid w:val="00586361"/>
    <w:rsid w:val="00597592"/>
    <w:rsid w:val="005A0DD3"/>
    <w:rsid w:val="005A771F"/>
    <w:rsid w:val="005D5680"/>
    <w:rsid w:val="005E2CA6"/>
    <w:rsid w:val="005F4531"/>
    <w:rsid w:val="005F71C7"/>
    <w:rsid w:val="0062137C"/>
    <w:rsid w:val="006572E7"/>
    <w:rsid w:val="006673D2"/>
    <w:rsid w:val="00667AB4"/>
    <w:rsid w:val="00672A14"/>
    <w:rsid w:val="00685D63"/>
    <w:rsid w:val="006966BB"/>
    <w:rsid w:val="006B71AD"/>
    <w:rsid w:val="006E68BC"/>
    <w:rsid w:val="006F2707"/>
    <w:rsid w:val="00705155"/>
    <w:rsid w:val="00733DF0"/>
    <w:rsid w:val="007533DC"/>
    <w:rsid w:val="00757964"/>
    <w:rsid w:val="0076037C"/>
    <w:rsid w:val="00761AB0"/>
    <w:rsid w:val="007667B8"/>
    <w:rsid w:val="00785D78"/>
    <w:rsid w:val="00791F87"/>
    <w:rsid w:val="0079279A"/>
    <w:rsid w:val="007E5545"/>
    <w:rsid w:val="007F7242"/>
    <w:rsid w:val="007F7CBC"/>
    <w:rsid w:val="00801B4E"/>
    <w:rsid w:val="00801F6D"/>
    <w:rsid w:val="008027DE"/>
    <w:rsid w:val="00803B00"/>
    <w:rsid w:val="008065A6"/>
    <w:rsid w:val="008161A2"/>
    <w:rsid w:val="0081787A"/>
    <w:rsid w:val="0083353D"/>
    <w:rsid w:val="008402CB"/>
    <w:rsid w:val="00863F55"/>
    <w:rsid w:val="00873A88"/>
    <w:rsid w:val="00892F39"/>
    <w:rsid w:val="008A0199"/>
    <w:rsid w:val="008A5CC6"/>
    <w:rsid w:val="008B55D2"/>
    <w:rsid w:val="008B69E0"/>
    <w:rsid w:val="008D4177"/>
    <w:rsid w:val="008E0659"/>
    <w:rsid w:val="00903A83"/>
    <w:rsid w:val="0090531A"/>
    <w:rsid w:val="00916A32"/>
    <w:rsid w:val="0092211B"/>
    <w:rsid w:val="009400A0"/>
    <w:rsid w:val="009624B5"/>
    <w:rsid w:val="00963F05"/>
    <w:rsid w:val="009649B2"/>
    <w:rsid w:val="009841B5"/>
    <w:rsid w:val="009873B7"/>
    <w:rsid w:val="009A141C"/>
    <w:rsid w:val="009A43A9"/>
    <w:rsid w:val="009B18E4"/>
    <w:rsid w:val="009C2D39"/>
    <w:rsid w:val="00A21CA9"/>
    <w:rsid w:val="00A22F59"/>
    <w:rsid w:val="00A52722"/>
    <w:rsid w:val="00A563CF"/>
    <w:rsid w:val="00A6044E"/>
    <w:rsid w:val="00A636A4"/>
    <w:rsid w:val="00A73621"/>
    <w:rsid w:val="00AA4F42"/>
    <w:rsid w:val="00AB35E0"/>
    <w:rsid w:val="00AC0A96"/>
    <w:rsid w:val="00AD2140"/>
    <w:rsid w:val="00AE00FF"/>
    <w:rsid w:val="00AF198B"/>
    <w:rsid w:val="00B01D04"/>
    <w:rsid w:val="00B11341"/>
    <w:rsid w:val="00B21358"/>
    <w:rsid w:val="00B2181B"/>
    <w:rsid w:val="00B31731"/>
    <w:rsid w:val="00B326FB"/>
    <w:rsid w:val="00B5104A"/>
    <w:rsid w:val="00B71539"/>
    <w:rsid w:val="00B72F33"/>
    <w:rsid w:val="00B83FA2"/>
    <w:rsid w:val="00BB737E"/>
    <w:rsid w:val="00BC2573"/>
    <w:rsid w:val="00BF24E7"/>
    <w:rsid w:val="00C05E26"/>
    <w:rsid w:val="00C2179D"/>
    <w:rsid w:val="00C37189"/>
    <w:rsid w:val="00CB0ECA"/>
    <w:rsid w:val="00CB5ED5"/>
    <w:rsid w:val="00CC6053"/>
    <w:rsid w:val="00CC60A2"/>
    <w:rsid w:val="00CC7E23"/>
    <w:rsid w:val="00CD7588"/>
    <w:rsid w:val="00CE0F3F"/>
    <w:rsid w:val="00D20CF6"/>
    <w:rsid w:val="00D34984"/>
    <w:rsid w:val="00D37DA5"/>
    <w:rsid w:val="00D671D5"/>
    <w:rsid w:val="00D6792C"/>
    <w:rsid w:val="00D75FEE"/>
    <w:rsid w:val="00D84C1B"/>
    <w:rsid w:val="00D92BE9"/>
    <w:rsid w:val="00DA29EF"/>
    <w:rsid w:val="00DC7B25"/>
    <w:rsid w:val="00DE377E"/>
    <w:rsid w:val="00E10436"/>
    <w:rsid w:val="00E21C73"/>
    <w:rsid w:val="00E459AA"/>
    <w:rsid w:val="00E64111"/>
    <w:rsid w:val="00E64C3D"/>
    <w:rsid w:val="00E66B47"/>
    <w:rsid w:val="00E8278A"/>
    <w:rsid w:val="00E838D0"/>
    <w:rsid w:val="00EA44EB"/>
    <w:rsid w:val="00EA7A95"/>
    <w:rsid w:val="00ED0218"/>
    <w:rsid w:val="00ED5169"/>
    <w:rsid w:val="00ED6FD6"/>
    <w:rsid w:val="00EE70B6"/>
    <w:rsid w:val="00EF2D60"/>
    <w:rsid w:val="00EF3F58"/>
    <w:rsid w:val="00F02E20"/>
    <w:rsid w:val="00F55F6A"/>
    <w:rsid w:val="00F73A8F"/>
    <w:rsid w:val="00F7586C"/>
    <w:rsid w:val="00F95431"/>
    <w:rsid w:val="00F97594"/>
    <w:rsid w:val="00FB757E"/>
    <w:rsid w:val="00FC2258"/>
    <w:rsid w:val="00FC3E57"/>
    <w:rsid w:val="00FC5022"/>
    <w:rsid w:val="00FC6AE7"/>
    <w:rsid w:val="00FC7F38"/>
    <w:rsid w:val="00FE65EC"/>
    <w:rsid w:val="00FE77EE"/>
    <w:rsid w:val="00FF284D"/>
    <w:rsid w:val="00FF2996"/>
    <w:rsid w:val="00FF54D0"/>
    <w:rsid w:val="031D6E96"/>
    <w:rsid w:val="06197EB8"/>
    <w:rsid w:val="07B54F19"/>
    <w:rsid w:val="11455E09"/>
    <w:rsid w:val="13C585C7"/>
    <w:rsid w:val="1568C38F"/>
    <w:rsid w:val="1874FC23"/>
    <w:rsid w:val="1C2309B3"/>
    <w:rsid w:val="2B28DE0E"/>
    <w:rsid w:val="373E7232"/>
    <w:rsid w:val="3922898A"/>
    <w:rsid w:val="39AF44AA"/>
    <w:rsid w:val="3B5EDEA2"/>
    <w:rsid w:val="50B34AF0"/>
    <w:rsid w:val="5401CF4C"/>
    <w:rsid w:val="54E1C2A5"/>
    <w:rsid w:val="5DAF9816"/>
    <w:rsid w:val="64F15A99"/>
    <w:rsid w:val="693867C3"/>
    <w:rsid w:val="73FC47CE"/>
    <w:rsid w:val="78DBFDA4"/>
    <w:rsid w:val="7C39591C"/>
    <w:rsid w:val="7E92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16C78"/>
  <w15:chartTrackingRefBased/>
  <w15:docId w15:val="{304EB4A7-819F-474B-9A58-D12734C0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258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225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2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2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FC2258"/>
    <w:rPr>
      <w:rFonts w:ascii="Arial" w:eastAsia="Malgun Gothic" w:hAnsi="Arial" w:cs="Times New Roman"/>
      <w:sz w:val="36"/>
      <w:szCs w:val="20"/>
      <w:lang w:val="en-GB"/>
    </w:rPr>
  </w:style>
  <w:style w:type="paragraph" w:styleId="TOC1">
    <w:name w:val="toc 1"/>
    <w:uiPriority w:val="39"/>
    <w:rsid w:val="00FC225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rsid w:val="00FC2258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C225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FC2258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FC2258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FC22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C2258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qFormat/>
    <w:rsid w:val="00FC2258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485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EA44EB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text">
    <w:name w:val="Table_text"/>
    <w:basedOn w:val="Normal"/>
    <w:link w:val="TabletextChar"/>
    <w:qFormat/>
    <w:rsid w:val="008E065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locked/>
    <w:rsid w:val="008E0659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D56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5680"/>
  </w:style>
  <w:style w:type="character" w:customStyle="1" w:styleId="CommentTextChar">
    <w:name w:val="Comment Text Char"/>
    <w:basedOn w:val="DefaultParagraphFont"/>
    <w:link w:val="CommentText"/>
    <w:uiPriority w:val="99"/>
    <w:rsid w:val="005D568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68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1D774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774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400AB0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DefaultParagraphFont"/>
    <w:link w:val="TH"/>
    <w:qFormat/>
    <w:rsid w:val="00400AB0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C60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F55F6A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023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2179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C2179D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2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27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2" ma:contentTypeDescription="Create a new document." ma:contentTypeScope="" ma:versionID="6d5e36a94ffd11a464899745a4ac274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b06d178d6972f97c03b391717e260c15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477DF3-E2AA-41A4-BA2B-A45EC88F8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DBB491-1311-40E2-B57B-3A7F1CACEF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0A0F98-DF13-4848-BFE1-394ECB13D8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76785F-461C-49E6-A2A6-45AC4145511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1327</Words>
  <Characters>7567</Characters>
  <Application>Microsoft Office Word</Application>
  <DocSecurity>0</DocSecurity>
  <Lines>63</Lines>
  <Paragraphs>17</Paragraphs>
  <ScaleCrop>false</ScaleCrop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Qualcomm-Bharat</dc:creator>
  <cp:keywords/>
  <dc:description/>
  <cp:lastModifiedBy>Bharat-QC</cp:lastModifiedBy>
  <cp:revision>185</cp:revision>
  <dcterms:created xsi:type="dcterms:W3CDTF">2023-05-09T03:56:00Z</dcterms:created>
  <dcterms:modified xsi:type="dcterms:W3CDTF">2023-05-12T01:45:00Z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